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51252">
      <w:pPr>
        <w:keepNext w:val="0"/>
        <w:keepLines w:val="0"/>
        <w:pageBreakBefore w:val="0"/>
        <w:kinsoku/>
        <w:wordWrap/>
        <w:overflowPunct/>
        <w:topLinePunct w:val="0"/>
        <w:autoSpaceDE/>
        <w:autoSpaceDN/>
        <w:bidi w:val="0"/>
        <w:adjustRightInd/>
        <w:snapToGrid/>
        <w:spacing w:after="120" w:afterLines="50" w:line="60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58339985">
      <w:pPr>
        <w:keepNext w:val="0"/>
        <w:keepLines w:val="0"/>
        <w:pageBreakBefore w:val="0"/>
        <w:kinsoku/>
        <w:wordWrap/>
        <w:overflowPunct/>
        <w:topLinePunct w:val="0"/>
        <w:autoSpaceDE/>
        <w:autoSpaceDN/>
        <w:bidi w:val="0"/>
        <w:adjustRightInd/>
        <w:snapToGrid/>
        <w:spacing w:after="120" w:afterLines="50" w:line="600" w:lineRule="exact"/>
        <w:ind w:firstLine="720" w:firstLineChars="200"/>
        <w:jc w:val="center"/>
        <w:textAlignment w:val="auto"/>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9"/>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415D22F1">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57B26F1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6204998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4025AE9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636E74E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60593B74">
        <w:tblPrEx>
          <w:tblCellMar>
            <w:top w:w="0" w:type="dxa"/>
            <w:left w:w="108" w:type="dxa"/>
            <w:bottom w:w="0" w:type="dxa"/>
            <w:right w:w="108" w:type="dxa"/>
          </w:tblCellMar>
        </w:tblPrEx>
        <w:trPr>
          <w:trHeight w:val="9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506E4FBD">
            <w:pPr>
              <w:keepNext w:val="0"/>
              <w:keepLines w:val="0"/>
              <w:pageBreakBefore w:val="0"/>
              <w:widowControl/>
              <w:kinsoku/>
              <w:wordWrap/>
              <w:overflowPunct/>
              <w:topLinePunct w:val="0"/>
              <w:autoSpaceDE/>
              <w:autoSpaceDN/>
              <w:bidi w:val="0"/>
              <w:adjustRightInd/>
              <w:snapToGrid/>
              <w:spacing w:line="360" w:lineRule="exact"/>
              <w:ind w:firstLine="400" w:firstLineChars="200"/>
              <w:jc w:val="center"/>
              <w:textAlignment w:val="auto"/>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0C2AB5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101</w:t>
            </w:r>
          </w:p>
        </w:tc>
        <w:tc>
          <w:tcPr>
            <w:tcW w:w="2240" w:type="dxa"/>
            <w:gridSpan w:val="2"/>
            <w:tcBorders>
              <w:top w:val="single" w:color="auto" w:sz="4" w:space="0"/>
              <w:left w:val="nil"/>
              <w:bottom w:val="single" w:color="auto" w:sz="4" w:space="0"/>
              <w:right w:val="single" w:color="auto" w:sz="4" w:space="0"/>
            </w:tcBorders>
            <w:noWrap w:val="0"/>
            <w:vAlign w:val="center"/>
          </w:tcPr>
          <w:p w14:paraId="3F864C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97</w:t>
            </w:r>
          </w:p>
        </w:tc>
        <w:tc>
          <w:tcPr>
            <w:tcW w:w="2041" w:type="dxa"/>
            <w:gridSpan w:val="2"/>
            <w:tcBorders>
              <w:top w:val="single" w:color="auto" w:sz="4" w:space="0"/>
              <w:left w:val="nil"/>
              <w:bottom w:val="single" w:color="auto" w:sz="4" w:space="0"/>
              <w:right w:val="single" w:color="auto" w:sz="4" w:space="0"/>
            </w:tcBorders>
            <w:noWrap w:val="0"/>
            <w:vAlign w:val="center"/>
          </w:tcPr>
          <w:p w14:paraId="0D03BC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96.04%</w:t>
            </w:r>
          </w:p>
        </w:tc>
      </w:tr>
      <w:tr w14:paraId="346D8A9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3D66B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3C6728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lang w:eastAsia="zh-CN"/>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lang w:eastAsia="zh-CN"/>
              </w:rPr>
              <w:t>年</w:t>
            </w:r>
            <w:r>
              <w:rPr>
                <w:rFonts w:hint="eastAsia" w:ascii="仿宋_GB2312" w:hAnsi="仿宋_GB2312" w:eastAsia="仿宋_GB2312" w:cs="仿宋_GB2312"/>
                <w:b/>
                <w:bCs/>
                <w:sz w:val="20"/>
                <w:szCs w:val="20"/>
                <w:highlight w:val="none"/>
              </w:rPr>
              <w:t>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60A3BEF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2CEE4E1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14:paraId="5EA21AC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3693130">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5D75846D">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2.51</w:t>
            </w:r>
          </w:p>
        </w:tc>
        <w:tc>
          <w:tcPr>
            <w:tcW w:w="2240" w:type="dxa"/>
            <w:gridSpan w:val="2"/>
            <w:tcBorders>
              <w:top w:val="single" w:color="auto" w:sz="4" w:space="0"/>
              <w:left w:val="nil"/>
              <w:bottom w:val="single" w:color="auto" w:sz="4" w:space="0"/>
              <w:right w:val="single" w:color="000000" w:sz="4" w:space="0"/>
            </w:tcBorders>
            <w:noWrap w:val="0"/>
            <w:vAlign w:val="center"/>
          </w:tcPr>
          <w:p w14:paraId="7A491122">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7.00</w:t>
            </w:r>
          </w:p>
        </w:tc>
        <w:tc>
          <w:tcPr>
            <w:tcW w:w="2041" w:type="dxa"/>
            <w:gridSpan w:val="2"/>
            <w:tcBorders>
              <w:top w:val="single" w:color="auto" w:sz="4" w:space="0"/>
              <w:left w:val="nil"/>
              <w:bottom w:val="single" w:color="auto" w:sz="4" w:space="0"/>
              <w:right w:val="single" w:color="000000" w:sz="4" w:space="0"/>
            </w:tcBorders>
            <w:noWrap w:val="0"/>
            <w:vAlign w:val="center"/>
          </w:tcPr>
          <w:p w14:paraId="4936FF8E">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1.59</w:t>
            </w:r>
          </w:p>
        </w:tc>
      </w:tr>
      <w:tr w14:paraId="1A5C7CD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3B7EFF0">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206040BA">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2.51</w:t>
            </w:r>
          </w:p>
        </w:tc>
        <w:tc>
          <w:tcPr>
            <w:tcW w:w="2240" w:type="dxa"/>
            <w:gridSpan w:val="2"/>
            <w:tcBorders>
              <w:top w:val="single" w:color="auto" w:sz="4" w:space="0"/>
              <w:left w:val="nil"/>
              <w:bottom w:val="single" w:color="auto" w:sz="4" w:space="0"/>
              <w:right w:val="single" w:color="000000" w:sz="4" w:space="0"/>
            </w:tcBorders>
            <w:noWrap w:val="0"/>
            <w:vAlign w:val="center"/>
          </w:tcPr>
          <w:p w14:paraId="7D71FD4E">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1F2F547">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p>
        </w:tc>
      </w:tr>
      <w:tr w14:paraId="505B8C30">
        <w:tblPrEx>
          <w:tblCellMar>
            <w:top w:w="0" w:type="dxa"/>
            <w:left w:w="108" w:type="dxa"/>
            <w:bottom w:w="0" w:type="dxa"/>
            <w:right w:w="108" w:type="dxa"/>
          </w:tblCellMar>
        </w:tblPrEx>
        <w:trPr>
          <w:trHeight w:val="37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FB5C00E">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48B35274">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kern w:val="0"/>
                <w:sz w:val="20"/>
                <w:szCs w:val="20"/>
                <w:highlight w:val="none"/>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14:paraId="1E909D81">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62ED569">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sz w:val="20"/>
                <w:szCs w:val="20"/>
                <w:highlight w:val="none"/>
              </w:rPr>
            </w:pPr>
          </w:p>
        </w:tc>
      </w:tr>
      <w:tr w14:paraId="64F0BCF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0017A2F">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2777EAA4">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kern w:val="0"/>
                <w:sz w:val="20"/>
                <w:szCs w:val="20"/>
                <w:highlight w:val="none"/>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A1AE92A">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3.00</w:t>
            </w:r>
          </w:p>
        </w:tc>
        <w:tc>
          <w:tcPr>
            <w:tcW w:w="2041" w:type="dxa"/>
            <w:gridSpan w:val="2"/>
            <w:tcBorders>
              <w:top w:val="single" w:color="auto" w:sz="4" w:space="0"/>
              <w:left w:val="nil"/>
              <w:bottom w:val="single" w:color="auto" w:sz="4" w:space="0"/>
              <w:right w:val="single" w:color="000000" w:sz="4" w:space="0"/>
            </w:tcBorders>
            <w:noWrap w:val="0"/>
            <w:vAlign w:val="center"/>
          </w:tcPr>
          <w:p w14:paraId="2E1930EB">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kern w:val="0"/>
                <w:sz w:val="20"/>
                <w:szCs w:val="20"/>
                <w:highlight w:val="none"/>
                <w:lang w:val="en-US" w:eastAsia="zh-CN" w:bidi="ar-SA"/>
              </w:rPr>
            </w:pPr>
          </w:p>
        </w:tc>
      </w:tr>
      <w:tr w14:paraId="10391C6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7222DF7">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4F77D6A2">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kern w:val="0"/>
                <w:sz w:val="20"/>
                <w:szCs w:val="20"/>
                <w:highlight w:val="none"/>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FBAF84C">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22DD544B">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sz w:val="20"/>
                <w:szCs w:val="20"/>
                <w:highlight w:val="none"/>
              </w:rPr>
            </w:pPr>
          </w:p>
        </w:tc>
      </w:tr>
      <w:tr w14:paraId="1A973D5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41B5FAA">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45B1FC44">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2.51</w:t>
            </w:r>
          </w:p>
        </w:tc>
        <w:tc>
          <w:tcPr>
            <w:tcW w:w="2240" w:type="dxa"/>
            <w:gridSpan w:val="2"/>
            <w:tcBorders>
              <w:top w:val="single" w:color="auto" w:sz="4" w:space="0"/>
              <w:left w:val="nil"/>
              <w:bottom w:val="single" w:color="auto" w:sz="4" w:space="0"/>
              <w:right w:val="single" w:color="000000" w:sz="4" w:space="0"/>
            </w:tcBorders>
            <w:noWrap w:val="0"/>
            <w:vAlign w:val="center"/>
          </w:tcPr>
          <w:p w14:paraId="5BD8BC61">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4.00</w:t>
            </w:r>
          </w:p>
        </w:tc>
        <w:tc>
          <w:tcPr>
            <w:tcW w:w="2041" w:type="dxa"/>
            <w:gridSpan w:val="2"/>
            <w:tcBorders>
              <w:top w:val="single" w:color="auto" w:sz="4" w:space="0"/>
              <w:left w:val="nil"/>
              <w:bottom w:val="single" w:color="auto" w:sz="4" w:space="0"/>
              <w:right w:val="single" w:color="000000" w:sz="4" w:space="0"/>
            </w:tcBorders>
            <w:noWrap w:val="0"/>
            <w:vAlign w:val="center"/>
          </w:tcPr>
          <w:p w14:paraId="0068C953">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1.59</w:t>
            </w:r>
          </w:p>
        </w:tc>
      </w:tr>
      <w:tr w14:paraId="4DF76CF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BA44E1F">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25EB9998">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7120.45</w:t>
            </w:r>
          </w:p>
        </w:tc>
        <w:tc>
          <w:tcPr>
            <w:tcW w:w="2240" w:type="dxa"/>
            <w:gridSpan w:val="2"/>
            <w:tcBorders>
              <w:top w:val="single" w:color="auto" w:sz="4" w:space="0"/>
              <w:left w:val="nil"/>
              <w:bottom w:val="single" w:color="auto" w:sz="4" w:space="0"/>
              <w:right w:val="single" w:color="000000" w:sz="4" w:space="0"/>
            </w:tcBorders>
            <w:noWrap w:val="0"/>
            <w:vAlign w:val="center"/>
          </w:tcPr>
          <w:p w14:paraId="14727F0F">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93.95</w:t>
            </w:r>
          </w:p>
        </w:tc>
        <w:tc>
          <w:tcPr>
            <w:tcW w:w="2041" w:type="dxa"/>
            <w:gridSpan w:val="2"/>
            <w:tcBorders>
              <w:top w:val="single" w:color="auto" w:sz="4" w:space="0"/>
              <w:left w:val="nil"/>
              <w:bottom w:val="single" w:color="auto" w:sz="4" w:space="0"/>
              <w:right w:val="single" w:color="000000" w:sz="4" w:space="0"/>
            </w:tcBorders>
            <w:noWrap w:val="0"/>
            <w:vAlign w:val="center"/>
          </w:tcPr>
          <w:p w14:paraId="602FEEE1">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bookmarkStart w:id="0" w:name="OLE_LINK42"/>
            <w:r>
              <w:rPr>
                <w:rFonts w:hint="default" w:ascii="仿宋_GB2312" w:hAnsi="仿宋_GB2312" w:eastAsia="仿宋_GB2312" w:cs="仿宋_GB2312"/>
                <w:sz w:val="20"/>
                <w:szCs w:val="20"/>
                <w:highlight w:val="none"/>
                <w:lang w:val="en-US" w:eastAsia="zh-CN"/>
              </w:rPr>
              <w:t>4685.93</w:t>
            </w:r>
            <w:bookmarkEnd w:id="0"/>
          </w:p>
        </w:tc>
      </w:tr>
      <w:tr w14:paraId="60C4B84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DF898EF">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xml:space="preserve">   1、</w:t>
            </w:r>
            <w:bookmarkStart w:id="1" w:name="OLE_LINK41"/>
            <w:r>
              <w:rPr>
                <w:rFonts w:hint="eastAsia" w:ascii="仿宋_GB2312" w:hAnsi="仿宋_GB2312" w:eastAsia="仿宋_GB2312" w:cs="仿宋_GB2312"/>
                <w:sz w:val="20"/>
                <w:szCs w:val="20"/>
                <w:highlight w:val="none"/>
                <w:lang w:val="en-US" w:eastAsia="zh-CN"/>
              </w:rPr>
              <w:t>业务工作经费</w:t>
            </w:r>
            <w:bookmarkEnd w:id="1"/>
          </w:p>
        </w:tc>
        <w:tc>
          <w:tcPr>
            <w:tcW w:w="2038" w:type="dxa"/>
            <w:gridSpan w:val="2"/>
            <w:tcBorders>
              <w:top w:val="single" w:color="auto" w:sz="4" w:space="0"/>
              <w:left w:val="nil"/>
              <w:bottom w:val="single" w:color="auto" w:sz="4" w:space="0"/>
              <w:right w:val="single" w:color="000000" w:sz="4" w:space="0"/>
            </w:tcBorders>
            <w:noWrap w:val="0"/>
            <w:vAlign w:val="center"/>
          </w:tcPr>
          <w:p w14:paraId="32CCD938">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1092CC95">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68C61E2A">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p>
        </w:tc>
      </w:tr>
      <w:tr w14:paraId="6288AE0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82539B4">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8BBBF80">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14:paraId="44C1F88F">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0459403B">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sz w:val="20"/>
                <w:szCs w:val="20"/>
                <w:highlight w:val="none"/>
                <w:lang w:val="en-US" w:eastAsia="zh-CN"/>
              </w:rPr>
            </w:pPr>
          </w:p>
        </w:tc>
      </w:tr>
      <w:tr w14:paraId="25E9252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E3E41A0">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3、专项资金</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6888DE83">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7120.45</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07A54046">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kern w:val="0"/>
                <w:sz w:val="20"/>
                <w:szCs w:val="20"/>
                <w:highlight w:val="none"/>
                <w:lang w:val="en-US" w:eastAsia="zh-CN" w:bidi="ar-SA"/>
              </w:rPr>
            </w:pPr>
          </w:p>
        </w:tc>
        <w:tc>
          <w:tcPr>
            <w:tcW w:w="2041" w:type="dxa"/>
            <w:gridSpan w:val="2"/>
            <w:tcBorders>
              <w:top w:val="single" w:color="auto" w:sz="4" w:space="0"/>
              <w:left w:val="nil"/>
              <w:bottom w:val="single" w:color="auto" w:sz="4" w:space="0"/>
              <w:right w:val="single" w:color="000000" w:sz="4" w:space="0"/>
            </w:tcBorders>
            <w:shd w:val="clear" w:color="auto" w:fill="auto"/>
            <w:noWrap w:val="0"/>
            <w:vAlign w:val="center"/>
          </w:tcPr>
          <w:p w14:paraId="43091C4F">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4439.09</w:t>
            </w:r>
          </w:p>
        </w:tc>
      </w:tr>
      <w:tr w14:paraId="53610E8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9AF3091">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xml:space="preserve">    办案费支出</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135F72BA">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kern w:val="0"/>
                <w:sz w:val="20"/>
                <w:szCs w:val="20"/>
                <w:highlight w:val="none"/>
                <w:lang w:val="en-US" w:eastAsia="zh-CN" w:bidi="ar-SA"/>
              </w:rPr>
            </w:pP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31906FD2">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11.00</w:t>
            </w:r>
          </w:p>
        </w:tc>
        <w:tc>
          <w:tcPr>
            <w:tcW w:w="2041" w:type="dxa"/>
            <w:gridSpan w:val="2"/>
            <w:tcBorders>
              <w:top w:val="single" w:color="auto" w:sz="4" w:space="0"/>
              <w:left w:val="nil"/>
              <w:bottom w:val="single" w:color="auto" w:sz="4" w:space="0"/>
              <w:right w:val="single" w:color="000000" w:sz="4" w:space="0"/>
            </w:tcBorders>
            <w:noWrap w:val="0"/>
            <w:vAlign w:val="center"/>
          </w:tcPr>
          <w:p w14:paraId="25E87279">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p>
        </w:tc>
      </w:tr>
      <w:tr w14:paraId="041C527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437CEB5">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sz w:val="20"/>
                <w:szCs w:val="20"/>
                <w:highlight w:val="none"/>
              </w:rPr>
            </w:pPr>
            <w:bookmarkStart w:id="2" w:name="OLE_LINK17" w:colFirst="2" w:colLast="3"/>
            <w:r>
              <w:rPr>
                <w:rFonts w:hint="eastAsia" w:ascii="仿宋_GB2312" w:hAnsi="仿宋_GB2312" w:eastAsia="仿宋_GB2312" w:cs="仿宋_GB2312"/>
                <w:sz w:val="20"/>
                <w:szCs w:val="20"/>
                <w:highlight w:val="none"/>
              </w:rPr>
              <w:t xml:space="preserve">   </w:t>
            </w:r>
            <w:bookmarkStart w:id="3" w:name="OLE_LINK5"/>
            <w:r>
              <w:rPr>
                <w:rFonts w:hint="eastAsia" w:ascii="仿宋_GB2312" w:hAnsi="仿宋_GB2312" w:eastAsia="仿宋_GB2312" w:cs="仿宋_GB2312"/>
                <w:sz w:val="20"/>
                <w:szCs w:val="20"/>
                <w:highlight w:val="none"/>
              </w:rPr>
              <w:t xml:space="preserve"> </w:t>
            </w:r>
            <w:bookmarkStart w:id="4" w:name="OLE_LINK43"/>
            <w:r>
              <w:rPr>
                <w:rFonts w:hint="eastAsia" w:ascii="仿宋_GB2312" w:hAnsi="仿宋_GB2312" w:eastAsia="仿宋_GB2312" w:cs="仿宋_GB2312"/>
                <w:sz w:val="20"/>
                <w:szCs w:val="20"/>
                <w:highlight w:val="none"/>
              </w:rPr>
              <w:t>环境监测、监控及监察能力建设</w:t>
            </w:r>
            <w:bookmarkEnd w:id="3"/>
            <w:bookmarkEnd w:id="4"/>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2AC0A350">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kern w:val="0"/>
                <w:sz w:val="20"/>
                <w:szCs w:val="20"/>
                <w:highlight w:val="none"/>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14:paraId="4526F7B9">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22.95</w:t>
            </w:r>
          </w:p>
        </w:tc>
        <w:tc>
          <w:tcPr>
            <w:tcW w:w="2041" w:type="dxa"/>
            <w:gridSpan w:val="2"/>
            <w:tcBorders>
              <w:top w:val="single" w:color="auto" w:sz="4" w:space="0"/>
              <w:left w:val="nil"/>
              <w:bottom w:val="single" w:color="auto" w:sz="4" w:space="0"/>
              <w:right w:val="single" w:color="000000" w:sz="4" w:space="0"/>
            </w:tcBorders>
            <w:noWrap w:val="0"/>
            <w:vAlign w:val="center"/>
          </w:tcPr>
          <w:p w14:paraId="0A17C7FF">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bookmarkStart w:id="5" w:name="OLE_LINK44"/>
            <w:r>
              <w:rPr>
                <w:rFonts w:hint="eastAsia" w:ascii="仿宋_GB2312" w:hAnsi="仿宋_GB2312" w:eastAsia="仿宋_GB2312" w:cs="仿宋_GB2312"/>
                <w:sz w:val="20"/>
                <w:szCs w:val="20"/>
                <w:highlight w:val="none"/>
                <w:lang w:val="en-US" w:eastAsia="zh-CN"/>
              </w:rPr>
              <w:t>19.35</w:t>
            </w:r>
            <w:bookmarkEnd w:id="5"/>
          </w:p>
        </w:tc>
      </w:tr>
      <w:bookmarkEnd w:id="2"/>
      <w:tr w14:paraId="779A8D9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BC675D4">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default" w:ascii="仿宋_GB2312" w:hAnsi="仿宋_GB2312" w:eastAsia="仿宋_GB2312" w:cs="仿宋_GB2312"/>
                <w:sz w:val="20"/>
                <w:szCs w:val="20"/>
                <w:highlight w:val="none"/>
                <w:lang w:val="en-US" w:eastAsia="zh-CN"/>
              </w:rPr>
            </w:pPr>
            <w:bookmarkStart w:id="6" w:name="OLE_LINK45"/>
            <w:r>
              <w:rPr>
                <w:rFonts w:hint="eastAsia" w:ascii="仿宋_GB2312" w:hAnsi="仿宋_GB2312" w:eastAsia="仿宋_GB2312" w:cs="仿宋_GB2312"/>
                <w:sz w:val="20"/>
                <w:szCs w:val="20"/>
                <w:highlight w:val="none"/>
                <w:lang w:val="en-US" w:eastAsia="zh-CN"/>
              </w:rPr>
              <w:t>环境监察、监测等运行经费</w:t>
            </w:r>
            <w:bookmarkEnd w:id="6"/>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4FE24849">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kern w:val="0"/>
                <w:sz w:val="20"/>
                <w:szCs w:val="20"/>
                <w:highlight w:val="none"/>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305F29A">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60.00</w:t>
            </w:r>
          </w:p>
        </w:tc>
        <w:tc>
          <w:tcPr>
            <w:tcW w:w="2041" w:type="dxa"/>
            <w:gridSpan w:val="2"/>
            <w:tcBorders>
              <w:top w:val="single" w:color="auto" w:sz="4" w:space="0"/>
              <w:left w:val="nil"/>
              <w:bottom w:val="single" w:color="auto" w:sz="4" w:space="0"/>
              <w:right w:val="single" w:color="000000" w:sz="4" w:space="0"/>
            </w:tcBorders>
            <w:noWrap w:val="0"/>
            <w:vAlign w:val="center"/>
          </w:tcPr>
          <w:p w14:paraId="3E6FFD1B">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bookmarkStart w:id="7" w:name="OLE_LINK38"/>
            <w:r>
              <w:rPr>
                <w:rFonts w:hint="eastAsia" w:ascii="仿宋_GB2312" w:hAnsi="仿宋_GB2312" w:eastAsia="仿宋_GB2312" w:cs="仿宋_GB2312"/>
                <w:sz w:val="20"/>
                <w:szCs w:val="20"/>
                <w:highlight w:val="none"/>
                <w:lang w:val="en-US" w:eastAsia="zh-CN"/>
              </w:rPr>
              <w:t>227.49</w:t>
            </w:r>
            <w:bookmarkEnd w:id="7"/>
          </w:p>
        </w:tc>
      </w:tr>
      <w:tr w14:paraId="1B0ED77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E9519F5">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sz w:val="20"/>
                <w:szCs w:val="20"/>
                <w:highlight w:val="none"/>
              </w:rPr>
            </w:pPr>
            <w:bookmarkStart w:id="8" w:name="OLE_LINK7"/>
            <w:r>
              <w:rPr>
                <w:rFonts w:hint="eastAsia" w:ascii="仿宋_GB2312" w:hAnsi="仿宋_GB2312" w:eastAsia="仿宋_GB2312" w:cs="仿宋_GB2312"/>
                <w:sz w:val="20"/>
                <w:szCs w:val="20"/>
                <w:highlight w:val="none"/>
                <w:lang w:eastAsia="zh-CN"/>
              </w:rPr>
              <w:t>业务工作</w:t>
            </w:r>
            <w:r>
              <w:rPr>
                <w:rFonts w:hint="eastAsia" w:ascii="仿宋_GB2312" w:hAnsi="仿宋_GB2312" w:eastAsia="仿宋_GB2312" w:cs="仿宋_GB2312"/>
                <w:sz w:val="20"/>
                <w:szCs w:val="20"/>
                <w:highlight w:val="none"/>
              </w:rPr>
              <w:t>专项</w:t>
            </w:r>
            <w:r>
              <w:rPr>
                <w:rFonts w:hint="eastAsia" w:ascii="仿宋_GB2312" w:hAnsi="仿宋_GB2312" w:eastAsia="仿宋_GB2312" w:cs="仿宋_GB2312"/>
                <w:sz w:val="20"/>
                <w:szCs w:val="20"/>
                <w:highlight w:val="none"/>
                <w:lang w:eastAsia="zh-CN"/>
              </w:rPr>
              <w:t>资金</w:t>
            </w:r>
            <w:bookmarkEnd w:id="8"/>
          </w:p>
        </w:tc>
        <w:tc>
          <w:tcPr>
            <w:tcW w:w="2038" w:type="dxa"/>
            <w:gridSpan w:val="2"/>
            <w:tcBorders>
              <w:top w:val="single" w:color="auto" w:sz="4" w:space="0"/>
              <w:left w:val="nil"/>
              <w:bottom w:val="single" w:color="auto" w:sz="4" w:space="0"/>
              <w:right w:val="single" w:color="000000" w:sz="4" w:space="0"/>
            </w:tcBorders>
            <w:noWrap w:val="0"/>
            <w:vAlign w:val="center"/>
          </w:tcPr>
          <w:p w14:paraId="394B1B41">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4E6E2CF9">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77A6D3BA">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p>
        </w:tc>
      </w:tr>
      <w:tr w14:paraId="650D863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79EB3DD">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1726A875">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color w:val="000000" w:themeColor="text1"/>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color w:val="auto"/>
                <w:sz w:val="20"/>
                <w:szCs w:val="20"/>
                <w:highlight w:val="none"/>
                <w:lang w:val="en-US" w:eastAsia="zh-CN"/>
              </w:rPr>
              <w:t>346.27</w:t>
            </w:r>
          </w:p>
        </w:tc>
        <w:tc>
          <w:tcPr>
            <w:tcW w:w="2240" w:type="dxa"/>
            <w:gridSpan w:val="2"/>
            <w:tcBorders>
              <w:top w:val="single" w:color="auto" w:sz="4" w:space="0"/>
              <w:left w:val="nil"/>
              <w:bottom w:val="single" w:color="auto" w:sz="4" w:space="0"/>
              <w:right w:val="single" w:color="000000" w:sz="4" w:space="0"/>
            </w:tcBorders>
            <w:noWrap w:val="0"/>
            <w:vAlign w:val="center"/>
          </w:tcPr>
          <w:p w14:paraId="25152828">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262.90</w:t>
            </w:r>
          </w:p>
        </w:tc>
        <w:tc>
          <w:tcPr>
            <w:tcW w:w="2041" w:type="dxa"/>
            <w:gridSpan w:val="2"/>
            <w:tcBorders>
              <w:top w:val="single" w:color="auto" w:sz="4" w:space="0"/>
              <w:left w:val="nil"/>
              <w:bottom w:val="single" w:color="auto" w:sz="4" w:space="0"/>
              <w:right w:val="single" w:color="000000" w:sz="4" w:space="0"/>
            </w:tcBorders>
            <w:noWrap w:val="0"/>
            <w:vAlign w:val="center"/>
          </w:tcPr>
          <w:p w14:paraId="6731A5B2">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color w:val="auto"/>
                <w:kern w:val="0"/>
                <w:sz w:val="20"/>
                <w:szCs w:val="20"/>
                <w:lang w:val="en-US" w:eastAsia="zh-CN" w:bidi="ar-SA"/>
              </w:rPr>
            </w:pPr>
            <w:r>
              <w:rPr>
                <w:rFonts w:hint="default" w:ascii="仿宋_GB2312" w:hAnsi="仿宋_GB2312" w:eastAsia="仿宋_GB2312" w:cs="仿宋_GB2312"/>
                <w:color w:val="auto"/>
                <w:kern w:val="0"/>
                <w:sz w:val="20"/>
                <w:szCs w:val="20"/>
                <w:lang w:val="en-US" w:eastAsia="zh-CN" w:bidi="ar-SA"/>
              </w:rPr>
              <w:t>459.56</w:t>
            </w:r>
          </w:p>
        </w:tc>
      </w:tr>
      <w:tr w14:paraId="2595C28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D7B54F1">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1566E50E">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223.08</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1055265B">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203.15</w:t>
            </w:r>
          </w:p>
        </w:tc>
        <w:tc>
          <w:tcPr>
            <w:tcW w:w="2041" w:type="dxa"/>
            <w:gridSpan w:val="2"/>
            <w:tcBorders>
              <w:top w:val="single" w:color="auto" w:sz="4" w:space="0"/>
              <w:left w:val="nil"/>
              <w:bottom w:val="single" w:color="auto" w:sz="4" w:space="0"/>
              <w:right w:val="single" w:color="000000" w:sz="4" w:space="0"/>
            </w:tcBorders>
            <w:shd w:val="clear" w:color="auto" w:fill="auto"/>
            <w:noWrap w:val="0"/>
            <w:vAlign w:val="center"/>
          </w:tcPr>
          <w:p w14:paraId="36C8D743">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168.00</w:t>
            </w:r>
          </w:p>
        </w:tc>
      </w:tr>
      <w:tr w14:paraId="30B65A4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4A9C774">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381239A9">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40.12</w:t>
            </w:r>
          </w:p>
        </w:tc>
        <w:tc>
          <w:tcPr>
            <w:tcW w:w="2240" w:type="dxa"/>
            <w:gridSpan w:val="2"/>
            <w:tcBorders>
              <w:top w:val="single" w:color="auto" w:sz="4" w:space="0"/>
              <w:left w:val="nil"/>
              <w:bottom w:val="single" w:color="auto" w:sz="4" w:space="0"/>
              <w:right w:val="single" w:color="000000" w:sz="4" w:space="0"/>
            </w:tcBorders>
            <w:noWrap w:val="0"/>
            <w:vAlign w:val="center"/>
          </w:tcPr>
          <w:p w14:paraId="3030637F">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21.00</w:t>
            </w:r>
          </w:p>
        </w:tc>
        <w:tc>
          <w:tcPr>
            <w:tcW w:w="2041" w:type="dxa"/>
            <w:gridSpan w:val="2"/>
            <w:tcBorders>
              <w:top w:val="single" w:color="auto" w:sz="4" w:space="0"/>
              <w:left w:val="nil"/>
              <w:bottom w:val="single" w:color="auto" w:sz="4" w:space="0"/>
              <w:right w:val="single" w:color="000000" w:sz="4" w:space="0"/>
            </w:tcBorders>
            <w:noWrap w:val="0"/>
            <w:vAlign w:val="center"/>
          </w:tcPr>
          <w:p w14:paraId="20A51DC0">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25.00</w:t>
            </w:r>
          </w:p>
        </w:tc>
      </w:tr>
      <w:tr w14:paraId="675B4CA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8957677">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1153E104">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3.70</w:t>
            </w:r>
          </w:p>
        </w:tc>
        <w:tc>
          <w:tcPr>
            <w:tcW w:w="2240" w:type="dxa"/>
            <w:gridSpan w:val="2"/>
            <w:tcBorders>
              <w:top w:val="single" w:color="auto" w:sz="4" w:space="0"/>
              <w:left w:val="nil"/>
              <w:bottom w:val="single" w:color="auto" w:sz="4" w:space="0"/>
              <w:right w:val="single" w:color="000000" w:sz="4" w:space="0"/>
            </w:tcBorders>
            <w:noWrap w:val="0"/>
            <w:vAlign w:val="center"/>
          </w:tcPr>
          <w:p w14:paraId="59D48E67">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3.00</w:t>
            </w:r>
          </w:p>
        </w:tc>
        <w:tc>
          <w:tcPr>
            <w:tcW w:w="2041" w:type="dxa"/>
            <w:gridSpan w:val="2"/>
            <w:tcBorders>
              <w:top w:val="single" w:color="auto" w:sz="4" w:space="0"/>
              <w:left w:val="nil"/>
              <w:bottom w:val="single" w:color="auto" w:sz="4" w:space="0"/>
              <w:right w:val="single" w:color="000000" w:sz="4" w:space="0"/>
            </w:tcBorders>
            <w:noWrap w:val="0"/>
            <w:vAlign w:val="center"/>
          </w:tcPr>
          <w:p w14:paraId="0AEACFAF">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0.44</w:t>
            </w:r>
          </w:p>
        </w:tc>
      </w:tr>
      <w:tr w14:paraId="0C227A8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4A572C1">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4D105500">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571.75</w:t>
            </w:r>
          </w:p>
        </w:tc>
        <w:tc>
          <w:tcPr>
            <w:tcW w:w="2240" w:type="dxa"/>
            <w:gridSpan w:val="2"/>
            <w:tcBorders>
              <w:top w:val="single" w:color="auto" w:sz="4" w:space="0"/>
              <w:left w:val="nil"/>
              <w:bottom w:val="single" w:color="auto" w:sz="4" w:space="0"/>
              <w:right w:val="single" w:color="000000" w:sz="4" w:space="0"/>
            </w:tcBorders>
            <w:noWrap w:val="0"/>
            <w:vAlign w:val="center"/>
          </w:tcPr>
          <w:p w14:paraId="719EAF22">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434.00</w:t>
            </w:r>
          </w:p>
        </w:tc>
        <w:tc>
          <w:tcPr>
            <w:tcW w:w="2041" w:type="dxa"/>
            <w:gridSpan w:val="2"/>
            <w:tcBorders>
              <w:top w:val="single" w:color="auto" w:sz="4" w:space="0"/>
              <w:left w:val="nil"/>
              <w:bottom w:val="single" w:color="auto" w:sz="4" w:space="0"/>
              <w:right w:val="single" w:color="000000" w:sz="4" w:space="0"/>
            </w:tcBorders>
            <w:noWrap w:val="0"/>
            <w:vAlign w:val="center"/>
          </w:tcPr>
          <w:p w14:paraId="36922561">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488.55</w:t>
            </w:r>
          </w:p>
        </w:tc>
      </w:tr>
      <w:tr w14:paraId="59AF11B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5AD44DE">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56D806B6">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02A78811">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default"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355.40</w:t>
            </w:r>
          </w:p>
        </w:tc>
        <w:tc>
          <w:tcPr>
            <w:tcW w:w="2041" w:type="dxa"/>
            <w:gridSpan w:val="2"/>
            <w:tcBorders>
              <w:top w:val="single" w:color="auto" w:sz="4" w:space="0"/>
              <w:left w:val="nil"/>
              <w:bottom w:val="single" w:color="auto" w:sz="4" w:space="0"/>
              <w:right w:val="single" w:color="000000" w:sz="4" w:space="0"/>
            </w:tcBorders>
            <w:noWrap w:val="0"/>
            <w:vAlign w:val="center"/>
          </w:tcPr>
          <w:p w14:paraId="746858B2">
            <w:pPr>
              <w:keepNext w:val="0"/>
              <w:keepLines w:val="0"/>
              <w:pageBreakBefore w:val="0"/>
              <w:widowControl/>
              <w:kinsoku/>
              <w:wordWrap/>
              <w:overflowPunct/>
              <w:topLinePunct w:val="0"/>
              <w:autoSpaceDE/>
              <w:autoSpaceDN/>
              <w:bidi w:val="0"/>
              <w:adjustRightInd/>
              <w:snapToGrid/>
              <w:spacing w:line="360" w:lineRule="exact"/>
              <w:ind w:firstLine="400" w:firstLineChars="200"/>
              <w:jc w:val="both"/>
              <w:textAlignment w:val="auto"/>
              <w:rPr>
                <w:rFonts w:hint="eastAsia" w:ascii="仿宋_GB2312" w:hAnsi="仿宋_GB2312" w:eastAsia="仿宋_GB2312" w:cs="仿宋_GB2312"/>
                <w:color w:val="auto"/>
                <w:sz w:val="20"/>
                <w:szCs w:val="20"/>
                <w:highlight w:val="none"/>
              </w:rPr>
            </w:pPr>
          </w:p>
        </w:tc>
      </w:tr>
      <w:tr w14:paraId="60F5098A">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42B25924">
            <w:pPr>
              <w:keepNext w:val="0"/>
              <w:keepLines w:val="0"/>
              <w:pageBreakBefore w:val="0"/>
              <w:widowControl/>
              <w:kinsoku/>
              <w:wordWrap/>
              <w:overflowPunct/>
              <w:topLinePunct w:val="0"/>
              <w:autoSpaceDE/>
              <w:autoSpaceDN/>
              <w:bidi w:val="0"/>
              <w:adjustRightInd/>
              <w:snapToGrid/>
              <w:spacing w:line="360" w:lineRule="exact"/>
              <w:ind w:firstLine="400" w:firstLineChars="20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14:paraId="7786746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14:paraId="21D7C4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14:paraId="63AD86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14:paraId="216EDD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552253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1715758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0CFCACCA">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6D717A4A">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66DA428F">
            <w:pPr>
              <w:keepNext w:val="0"/>
              <w:keepLines w:val="0"/>
              <w:pageBreakBefore w:val="0"/>
              <w:widowControl/>
              <w:kinsoku/>
              <w:wordWrap/>
              <w:overflowPunct/>
              <w:topLinePunct w:val="0"/>
              <w:autoSpaceDE/>
              <w:autoSpaceDN/>
              <w:bidi w:val="0"/>
              <w:adjustRightInd/>
              <w:snapToGrid/>
              <w:spacing w:line="360" w:lineRule="exact"/>
              <w:ind w:firstLine="400" w:firstLineChars="200"/>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14:paraId="01BE65FE">
            <w:pPr>
              <w:keepNext w:val="0"/>
              <w:keepLines w:val="0"/>
              <w:pageBreakBefore w:val="0"/>
              <w:widowControl/>
              <w:kinsoku/>
              <w:wordWrap/>
              <w:overflowPunct/>
              <w:topLinePunct w:val="0"/>
              <w:autoSpaceDE/>
              <w:autoSpaceDN/>
              <w:bidi w:val="0"/>
              <w:adjustRightInd/>
              <w:snapToGrid/>
              <w:spacing w:line="360" w:lineRule="exact"/>
              <w:ind w:firstLine="400" w:firstLineChars="200"/>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14:paraId="5FF8541A">
            <w:pPr>
              <w:keepNext w:val="0"/>
              <w:keepLines w:val="0"/>
              <w:pageBreakBefore w:val="0"/>
              <w:widowControl/>
              <w:kinsoku/>
              <w:wordWrap/>
              <w:overflowPunct/>
              <w:topLinePunct w:val="0"/>
              <w:autoSpaceDE/>
              <w:autoSpaceDN/>
              <w:bidi w:val="0"/>
              <w:adjustRightInd/>
              <w:snapToGrid/>
              <w:spacing w:line="360" w:lineRule="exact"/>
              <w:ind w:firstLine="400" w:firstLineChars="200"/>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14:paraId="79610B7A">
            <w:pPr>
              <w:keepNext w:val="0"/>
              <w:keepLines w:val="0"/>
              <w:pageBreakBefore w:val="0"/>
              <w:widowControl/>
              <w:kinsoku/>
              <w:wordWrap/>
              <w:overflowPunct/>
              <w:topLinePunct w:val="0"/>
              <w:autoSpaceDE/>
              <w:autoSpaceDN/>
              <w:bidi w:val="0"/>
              <w:adjustRightInd/>
              <w:snapToGrid/>
              <w:spacing w:line="360" w:lineRule="exact"/>
              <w:ind w:firstLine="400" w:firstLineChars="200"/>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14:paraId="6BA3E83E">
            <w:pPr>
              <w:keepNext w:val="0"/>
              <w:keepLines w:val="0"/>
              <w:pageBreakBefore w:val="0"/>
              <w:widowControl/>
              <w:kinsoku/>
              <w:wordWrap/>
              <w:overflowPunct/>
              <w:topLinePunct w:val="0"/>
              <w:autoSpaceDE/>
              <w:autoSpaceDN/>
              <w:bidi w:val="0"/>
              <w:adjustRightInd/>
              <w:snapToGrid/>
              <w:spacing w:line="360" w:lineRule="exact"/>
              <w:ind w:firstLine="400" w:firstLineChars="200"/>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14:paraId="5617A2B5">
            <w:pPr>
              <w:keepNext w:val="0"/>
              <w:keepLines w:val="0"/>
              <w:pageBreakBefore w:val="0"/>
              <w:widowControl/>
              <w:kinsoku/>
              <w:wordWrap/>
              <w:overflowPunct/>
              <w:topLinePunct w:val="0"/>
              <w:autoSpaceDE/>
              <w:autoSpaceDN/>
              <w:bidi w:val="0"/>
              <w:adjustRightInd/>
              <w:snapToGrid/>
              <w:spacing w:line="360" w:lineRule="exact"/>
              <w:ind w:firstLine="400" w:firstLineChars="200"/>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0938384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0E6D62A">
            <w:pPr>
              <w:keepNext w:val="0"/>
              <w:keepLines w:val="0"/>
              <w:pageBreakBefore w:val="0"/>
              <w:widowControl/>
              <w:kinsoku/>
              <w:wordWrap/>
              <w:overflowPunct/>
              <w:topLinePunct w:val="0"/>
              <w:autoSpaceDE/>
              <w:autoSpaceDN/>
              <w:bidi w:val="0"/>
              <w:adjustRightInd/>
              <w:snapToGrid/>
              <w:spacing w:line="360" w:lineRule="exact"/>
              <w:ind w:firstLine="400" w:firstLineChars="20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15F1A3BA">
            <w:pPr>
              <w:keepNext w:val="0"/>
              <w:keepLines w:val="0"/>
              <w:pageBreakBefore w:val="0"/>
              <w:widowControl/>
              <w:kinsoku/>
              <w:wordWrap/>
              <w:overflowPunct/>
              <w:topLinePunct w:val="0"/>
              <w:autoSpaceDE/>
              <w:autoSpaceDN/>
              <w:bidi w:val="0"/>
              <w:adjustRightInd/>
              <w:snapToGrid/>
              <w:spacing w:line="360" w:lineRule="exact"/>
              <w:ind w:firstLine="400" w:firstLineChars="20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控制三公经费的支出　</w:t>
            </w:r>
          </w:p>
        </w:tc>
      </w:tr>
    </w:tbl>
    <w:p w14:paraId="52DE937C">
      <w:pPr>
        <w:keepNext w:val="0"/>
        <w:keepLines w:val="0"/>
        <w:pageBreakBefore w:val="0"/>
        <w:widowControl/>
        <w:kinsoku/>
        <w:wordWrap/>
        <w:overflowPunct/>
        <w:topLinePunct w:val="0"/>
        <w:autoSpaceDE/>
        <w:autoSpaceDN/>
        <w:bidi w:val="0"/>
        <w:adjustRightInd/>
        <w:snapToGrid/>
        <w:spacing w:afterLines="0" w:line="400" w:lineRule="exact"/>
        <w:ind w:firstLine="440" w:firstLineChars="200"/>
        <w:jc w:val="left"/>
        <w:textAlignment w:val="auto"/>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6FC88466">
      <w:pPr>
        <w:keepNext w:val="0"/>
        <w:keepLines w:val="0"/>
        <w:pageBreakBefore w:val="0"/>
        <w:widowControl/>
        <w:kinsoku/>
        <w:wordWrap/>
        <w:overflowPunct/>
        <w:topLinePunct w:val="0"/>
        <w:autoSpaceDE/>
        <w:autoSpaceDN/>
        <w:bidi w:val="0"/>
        <w:adjustRightInd/>
        <w:snapToGrid/>
        <w:spacing w:afterLines="0" w:line="400" w:lineRule="exact"/>
        <w:ind w:firstLine="440" w:firstLineChars="200"/>
        <w:jc w:val="left"/>
        <w:textAlignment w:val="auto"/>
        <w:rPr>
          <w:rFonts w:hint="default" w:ascii="Times New Roman" w:hAnsi="Times New Roman" w:eastAsia="仿宋_GB2312" w:cs="Times New Roman"/>
          <w:sz w:val="22"/>
          <w:highlight w:val="none"/>
        </w:rPr>
      </w:pPr>
    </w:p>
    <w:p w14:paraId="7BE04C71">
      <w:pPr>
        <w:keepNext w:val="0"/>
        <w:keepLines w:val="0"/>
        <w:pageBreakBefore w:val="0"/>
        <w:widowControl/>
        <w:kinsoku/>
        <w:wordWrap/>
        <w:overflowPunct/>
        <w:topLinePunct w:val="0"/>
        <w:autoSpaceDE/>
        <w:autoSpaceDN/>
        <w:bidi w:val="0"/>
        <w:adjustRightInd/>
        <w:snapToGrid/>
        <w:spacing w:after="0" w:afterLines="0" w:line="400" w:lineRule="exact"/>
        <w:ind w:firstLine="440" w:firstLineChars="200"/>
        <w:jc w:val="left"/>
        <w:textAlignment w:val="auto"/>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        填报日期：          联系电话：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45E85D8B">
      <w:pPr>
        <w:keepNext w:val="0"/>
        <w:keepLines w:val="0"/>
        <w:pageBreakBefore w:val="0"/>
        <w:widowControl/>
        <w:kinsoku/>
        <w:wordWrap/>
        <w:overflowPunct/>
        <w:topLinePunct w:val="0"/>
        <w:autoSpaceDE/>
        <w:autoSpaceDN/>
        <w:bidi w:val="0"/>
        <w:adjustRightInd/>
        <w:snapToGrid/>
        <w:spacing w:after="120" w:afterLines="50"/>
        <w:ind w:firstLine="720" w:firstLineChars="200"/>
        <w:jc w:val="center"/>
        <w:textAlignment w:val="auto"/>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9"/>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176"/>
        <w:gridCol w:w="870"/>
        <w:gridCol w:w="1476"/>
        <w:gridCol w:w="1273"/>
        <w:gridCol w:w="1135"/>
        <w:gridCol w:w="1076"/>
        <w:gridCol w:w="976"/>
        <w:gridCol w:w="1059"/>
      </w:tblGrid>
      <w:tr w14:paraId="70BE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14:paraId="2A87A6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9004" w:type="dxa"/>
            <w:gridSpan w:val="8"/>
            <w:noWrap w:val="0"/>
            <w:vAlign w:val="center"/>
          </w:tcPr>
          <w:p w14:paraId="7F0AB9AE">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default" w:ascii="仿宋_GB2312" w:hAnsi="仿宋_GB2312" w:eastAsia="仿宋_GB2312" w:cs="仿宋_GB2312"/>
                <w:color w:val="000000"/>
                <w:sz w:val="20"/>
                <w:szCs w:val="20"/>
                <w:highlight w:val="none"/>
              </w:rPr>
            </w:pPr>
            <w:bookmarkStart w:id="9" w:name="OLE_LINK9"/>
            <w:r>
              <w:rPr>
                <w:rFonts w:hint="default" w:ascii="仿宋_GB2312" w:hAnsi="仿宋_GB2312" w:eastAsia="仿宋_GB2312" w:cs="仿宋_GB2312"/>
                <w:color w:val="000000"/>
                <w:sz w:val="20"/>
                <w:szCs w:val="20"/>
                <w:lang w:eastAsia="zh-CN"/>
              </w:rPr>
              <w:t>岳阳市生态环境局</w:t>
            </w:r>
            <w:r>
              <w:rPr>
                <w:rFonts w:hint="eastAsia" w:ascii="仿宋_GB2312" w:hAnsi="仿宋_GB2312" w:eastAsia="仿宋_GB2312" w:cs="仿宋_GB2312"/>
                <w:color w:val="000000"/>
                <w:sz w:val="20"/>
                <w:szCs w:val="20"/>
                <w:lang w:eastAsia="zh-CN"/>
              </w:rPr>
              <w:t>湘阴</w:t>
            </w:r>
            <w:r>
              <w:rPr>
                <w:rFonts w:hint="default" w:ascii="仿宋_GB2312" w:hAnsi="仿宋_GB2312" w:eastAsia="仿宋_GB2312" w:cs="仿宋_GB2312"/>
                <w:color w:val="000000"/>
                <w:sz w:val="20"/>
                <w:szCs w:val="20"/>
                <w:lang w:eastAsia="zh-CN"/>
              </w:rPr>
              <w:t>分局</w:t>
            </w:r>
            <w:bookmarkEnd w:id="9"/>
          </w:p>
        </w:tc>
      </w:tr>
      <w:tr w14:paraId="5FD2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noWrap w:val="0"/>
            <w:vAlign w:val="center"/>
          </w:tcPr>
          <w:p w14:paraId="48837BA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07F87F3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234" w:type="dxa"/>
            <w:gridSpan w:val="2"/>
            <w:noWrap w:val="0"/>
            <w:vAlign w:val="center"/>
          </w:tcPr>
          <w:p w14:paraId="590762EE">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sz w:val="20"/>
                <w:szCs w:val="20"/>
                <w:highlight w:val="none"/>
              </w:rPr>
            </w:pPr>
          </w:p>
        </w:tc>
        <w:tc>
          <w:tcPr>
            <w:tcW w:w="1134" w:type="dxa"/>
            <w:noWrap w:val="0"/>
            <w:vAlign w:val="center"/>
          </w:tcPr>
          <w:p w14:paraId="31A6DF7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06" w:type="dxa"/>
            <w:noWrap w:val="0"/>
            <w:vAlign w:val="center"/>
          </w:tcPr>
          <w:p w14:paraId="7CCC8E4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4" w:type="dxa"/>
            <w:noWrap w:val="0"/>
            <w:vAlign w:val="center"/>
          </w:tcPr>
          <w:p w14:paraId="2493BE3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4" w:type="dxa"/>
            <w:noWrap w:val="0"/>
            <w:vAlign w:val="center"/>
          </w:tcPr>
          <w:p w14:paraId="3222A99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6" w:type="dxa"/>
            <w:noWrap w:val="0"/>
            <w:vAlign w:val="center"/>
          </w:tcPr>
          <w:p w14:paraId="0D50021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36" w:type="dxa"/>
            <w:noWrap w:val="0"/>
            <w:vAlign w:val="center"/>
          </w:tcPr>
          <w:p w14:paraId="439D952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21D2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0AACC4BF">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2234" w:type="dxa"/>
            <w:gridSpan w:val="2"/>
            <w:noWrap w:val="0"/>
            <w:vAlign w:val="center"/>
          </w:tcPr>
          <w:p w14:paraId="18AA84CF">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134" w:type="dxa"/>
            <w:noWrap w:val="0"/>
            <w:vAlign w:val="center"/>
          </w:tcPr>
          <w:p w14:paraId="7B8886DD">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1775.98</w:t>
            </w:r>
          </w:p>
        </w:tc>
        <w:tc>
          <w:tcPr>
            <w:tcW w:w="1306" w:type="dxa"/>
            <w:noWrap w:val="0"/>
            <w:vAlign w:val="center"/>
          </w:tcPr>
          <w:p w14:paraId="3F0A670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6880</w:t>
            </w:r>
          </w:p>
        </w:tc>
        <w:tc>
          <w:tcPr>
            <w:tcW w:w="1264" w:type="dxa"/>
            <w:noWrap w:val="0"/>
            <w:vAlign w:val="center"/>
          </w:tcPr>
          <w:p w14:paraId="04802C1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宋体"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6667.30</w:t>
            </w:r>
          </w:p>
        </w:tc>
        <w:tc>
          <w:tcPr>
            <w:tcW w:w="714" w:type="dxa"/>
            <w:noWrap w:val="0"/>
            <w:vAlign w:val="center"/>
          </w:tcPr>
          <w:p w14:paraId="03B637F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916" w:type="dxa"/>
            <w:noWrap w:val="0"/>
            <w:vAlign w:val="center"/>
          </w:tcPr>
          <w:p w14:paraId="2D17ED4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96.91%</w:t>
            </w:r>
          </w:p>
        </w:tc>
        <w:tc>
          <w:tcPr>
            <w:tcW w:w="1436" w:type="dxa"/>
            <w:noWrap w:val="0"/>
            <w:vAlign w:val="center"/>
          </w:tcPr>
          <w:p w14:paraId="7F69991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w:t>
            </w:r>
          </w:p>
        </w:tc>
      </w:tr>
      <w:tr w14:paraId="3AE0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58B02223">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3930D83E">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30" w:type="dxa"/>
            <w:gridSpan w:val="4"/>
            <w:noWrap w:val="0"/>
            <w:vAlign w:val="center"/>
          </w:tcPr>
          <w:p w14:paraId="596A1253">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6BA0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4EB48506">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2768EE09">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2236.33</w:t>
            </w:r>
          </w:p>
        </w:tc>
        <w:tc>
          <w:tcPr>
            <w:tcW w:w="4330" w:type="dxa"/>
            <w:gridSpan w:val="4"/>
            <w:noWrap w:val="0"/>
            <w:vAlign w:val="center"/>
          </w:tcPr>
          <w:p w14:paraId="69D7E9F8">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2003.61</w:t>
            </w:r>
          </w:p>
        </w:tc>
      </w:tr>
      <w:tr w14:paraId="0444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2DF3CF47">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2B6AC9A3">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30" w:type="dxa"/>
            <w:gridSpan w:val="4"/>
            <w:noWrap w:val="0"/>
            <w:vAlign w:val="center"/>
          </w:tcPr>
          <w:p w14:paraId="2E0ED0D7">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4685.93</w:t>
            </w:r>
          </w:p>
        </w:tc>
      </w:tr>
      <w:tr w14:paraId="513A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399AC29E">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3EB620B6">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r>
              <w:rPr>
                <w:rFonts w:hint="eastAsia" w:ascii="仿宋_GB2312" w:hAnsi="仿宋_GB2312" w:eastAsia="仿宋_GB2312" w:cs="仿宋_GB2312"/>
                <w:color w:val="000000"/>
                <w:sz w:val="20"/>
                <w:szCs w:val="20"/>
                <w:highlight w:val="none"/>
                <w:lang w:val="en-US" w:eastAsia="zh-CN"/>
              </w:rPr>
              <w:t>4643.67</w:t>
            </w:r>
          </w:p>
        </w:tc>
        <w:tc>
          <w:tcPr>
            <w:tcW w:w="4330" w:type="dxa"/>
            <w:gridSpan w:val="4"/>
            <w:noWrap w:val="0"/>
            <w:vAlign w:val="center"/>
          </w:tcPr>
          <w:p w14:paraId="4EE0954D">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r>
      <w:tr w14:paraId="7874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586F2705">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685D431D">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p>
        </w:tc>
        <w:tc>
          <w:tcPr>
            <w:tcW w:w="4330" w:type="dxa"/>
            <w:gridSpan w:val="4"/>
            <w:noWrap w:val="0"/>
            <w:vAlign w:val="center"/>
          </w:tcPr>
          <w:p w14:paraId="7742E174">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r>
      <w:tr w14:paraId="3F24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noWrap w:val="0"/>
            <w:vAlign w:val="center"/>
          </w:tcPr>
          <w:p w14:paraId="6EE9BB8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74" w:type="dxa"/>
            <w:gridSpan w:val="4"/>
            <w:noWrap w:val="0"/>
            <w:vAlign w:val="center"/>
          </w:tcPr>
          <w:p w14:paraId="543FFB90">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30" w:type="dxa"/>
            <w:gridSpan w:val="4"/>
            <w:noWrap w:val="0"/>
            <w:vAlign w:val="center"/>
          </w:tcPr>
          <w:p w14:paraId="1328CD4B">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178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41507C0E">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439F8526">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400" w:firstLineChars="20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加强资金监控，积极、主动向主管部门，财政主管股室及绩效管理股交送监控情况表，及时反馈相关信息，促进各项工作顺利开展； 2、切实做好饮用水源保护工作。进一步对违法违规企业的打击力度。继续做好突出环境污染问题的整治工作；3、加强环境保护法律法规的宣传工作、加强环境能力建设，提升环保队伍。</w:t>
            </w:r>
          </w:p>
        </w:tc>
        <w:tc>
          <w:tcPr>
            <w:tcW w:w="4330" w:type="dxa"/>
            <w:gridSpan w:val="4"/>
            <w:noWrap w:val="0"/>
            <w:vAlign w:val="center"/>
          </w:tcPr>
          <w:p w14:paraId="10C4B5BE">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已全部完成。</w:t>
            </w:r>
          </w:p>
        </w:tc>
      </w:tr>
      <w:tr w14:paraId="0ACD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75" w:type="dxa"/>
            <w:vMerge w:val="restart"/>
            <w:noWrap w:val="0"/>
            <w:vAlign w:val="center"/>
          </w:tcPr>
          <w:p w14:paraId="53466617">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454A575">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E842FF1">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B4D26F7">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733DE637">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97" w:type="dxa"/>
            <w:noWrap w:val="0"/>
            <w:vAlign w:val="center"/>
          </w:tcPr>
          <w:p w14:paraId="36FF4556">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137" w:type="dxa"/>
            <w:noWrap w:val="0"/>
            <w:vAlign w:val="center"/>
          </w:tcPr>
          <w:p w14:paraId="3213E82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34" w:type="dxa"/>
            <w:noWrap w:val="0"/>
            <w:vAlign w:val="center"/>
          </w:tcPr>
          <w:p w14:paraId="2637AF0D">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06" w:type="dxa"/>
            <w:noWrap w:val="0"/>
            <w:vAlign w:val="center"/>
          </w:tcPr>
          <w:p w14:paraId="0070992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4" w:type="dxa"/>
            <w:noWrap w:val="0"/>
            <w:vAlign w:val="center"/>
          </w:tcPr>
          <w:p w14:paraId="76F79B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4" w:type="dxa"/>
            <w:noWrap w:val="0"/>
            <w:vAlign w:val="center"/>
          </w:tcPr>
          <w:p w14:paraId="48755B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6" w:type="dxa"/>
            <w:noWrap w:val="0"/>
            <w:vAlign w:val="center"/>
          </w:tcPr>
          <w:p w14:paraId="623E7A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36" w:type="dxa"/>
            <w:noWrap w:val="0"/>
            <w:vAlign w:val="center"/>
          </w:tcPr>
          <w:p w14:paraId="5CFE8C7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674B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6A54F680">
            <w:pPr>
              <w:keepNext w:val="0"/>
              <w:keepLines w:val="0"/>
              <w:pageBreakBefore w:val="0"/>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bookmarkStart w:id="10" w:name="OLE_LINK1" w:colFirst="6" w:colLast="7"/>
          </w:p>
        </w:tc>
        <w:tc>
          <w:tcPr>
            <w:tcW w:w="1097" w:type="dxa"/>
            <w:vMerge w:val="restart"/>
            <w:noWrap w:val="0"/>
            <w:vAlign w:val="center"/>
          </w:tcPr>
          <w:p w14:paraId="171FC0D6">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D7CC6EF">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p w14:paraId="5F0900CB">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tc>
        <w:tc>
          <w:tcPr>
            <w:tcW w:w="1137" w:type="dxa"/>
            <w:noWrap w:val="0"/>
            <w:vAlign w:val="center"/>
          </w:tcPr>
          <w:p w14:paraId="70F63A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数量指标</w:t>
            </w:r>
          </w:p>
        </w:tc>
        <w:tc>
          <w:tcPr>
            <w:tcW w:w="1134" w:type="dxa"/>
            <w:noWrap w:val="0"/>
            <w:vAlign w:val="center"/>
          </w:tcPr>
          <w:p w14:paraId="4CD19F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强力开展各项专项行动</w:t>
            </w:r>
          </w:p>
        </w:tc>
        <w:tc>
          <w:tcPr>
            <w:tcW w:w="1306" w:type="dxa"/>
            <w:noWrap w:val="0"/>
            <w:vAlign w:val="center"/>
          </w:tcPr>
          <w:p w14:paraId="495355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42家</w:t>
            </w:r>
          </w:p>
        </w:tc>
        <w:tc>
          <w:tcPr>
            <w:tcW w:w="1264" w:type="dxa"/>
            <w:noWrap w:val="0"/>
            <w:vAlign w:val="center"/>
          </w:tcPr>
          <w:p w14:paraId="4B232D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4" w:type="dxa"/>
            <w:noWrap w:val="0"/>
            <w:vAlign w:val="center"/>
          </w:tcPr>
          <w:p w14:paraId="150D430E">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16" w:type="dxa"/>
            <w:noWrap w:val="0"/>
            <w:vAlign w:val="center"/>
          </w:tcPr>
          <w:p w14:paraId="152DA130">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36" w:type="dxa"/>
            <w:noWrap w:val="0"/>
            <w:vAlign w:val="center"/>
          </w:tcPr>
          <w:p w14:paraId="14DFC00C">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p>
        </w:tc>
      </w:tr>
      <w:bookmarkEnd w:id="10"/>
      <w:tr w14:paraId="38AF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66CB7AEC">
            <w:pPr>
              <w:keepNext w:val="0"/>
              <w:keepLines w:val="0"/>
              <w:pageBreakBefore w:val="0"/>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1097" w:type="dxa"/>
            <w:vMerge w:val="continue"/>
            <w:noWrap w:val="0"/>
            <w:vAlign w:val="center"/>
          </w:tcPr>
          <w:p w14:paraId="5F97CC07">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7" w:type="dxa"/>
            <w:noWrap w:val="0"/>
            <w:vAlign w:val="center"/>
          </w:tcPr>
          <w:p w14:paraId="3BB82D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质量指标</w:t>
            </w:r>
          </w:p>
        </w:tc>
        <w:tc>
          <w:tcPr>
            <w:tcW w:w="1134" w:type="dxa"/>
            <w:shd w:val="clear" w:color="auto" w:fill="auto"/>
            <w:noWrap w:val="0"/>
            <w:vAlign w:val="center"/>
          </w:tcPr>
          <w:p w14:paraId="26474026">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全县环境质量达标</w:t>
            </w:r>
          </w:p>
        </w:tc>
        <w:tc>
          <w:tcPr>
            <w:tcW w:w="1306" w:type="dxa"/>
            <w:shd w:val="clear" w:color="auto" w:fill="auto"/>
            <w:noWrap w:val="0"/>
            <w:vAlign w:val="center"/>
          </w:tcPr>
          <w:p w14:paraId="4C4969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64" w:type="dxa"/>
            <w:shd w:val="clear" w:color="auto" w:fill="auto"/>
            <w:noWrap w:val="0"/>
            <w:vAlign w:val="center"/>
          </w:tcPr>
          <w:p w14:paraId="509388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4" w:type="dxa"/>
            <w:shd w:val="clear" w:color="auto" w:fill="auto"/>
            <w:noWrap w:val="0"/>
            <w:vAlign w:val="center"/>
          </w:tcPr>
          <w:p w14:paraId="32737FDE">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16" w:type="dxa"/>
            <w:shd w:val="clear" w:color="auto" w:fill="auto"/>
            <w:noWrap w:val="0"/>
            <w:vAlign w:val="center"/>
          </w:tcPr>
          <w:p w14:paraId="0D6C3DD6">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36" w:type="dxa"/>
            <w:noWrap w:val="0"/>
            <w:vAlign w:val="center"/>
          </w:tcPr>
          <w:p w14:paraId="2C67C68E">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p>
        </w:tc>
      </w:tr>
      <w:tr w14:paraId="0AC6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28DE7F8F">
            <w:pPr>
              <w:keepNext w:val="0"/>
              <w:keepLines w:val="0"/>
              <w:pageBreakBefore w:val="0"/>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1097" w:type="dxa"/>
            <w:vMerge w:val="continue"/>
            <w:noWrap w:val="0"/>
            <w:vAlign w:val="center"/>
          </w:tcPr>
          <w:p w14:paraId="0CB81F6A">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7" w:type="dxa"/>
            <w:noWrap w:val="0"/>
            <w:vAlign w:val="center"/>
          </w:tcPr>
          <w:p w14:paraId="58CC0B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时效指标</w:t>
            </w:r>
          </w:p>
        </w:tc>
        <w:tc>
          <w:tcPr>
            <w:tcW w:w="1134" w:type="dxa"/>
            <w:shd w:val="clear" w:color="auto" w:fill="auto"/>
            <w:noWrap w:val="0"/>
            <w:vAlign w:val="center"/>
          </w:tcPr>
          <w:p w14:paraId="17FD4530">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按时完成各项指标任务</w:t>
            </w:r>
          </w:p>
        </w:tc>
        <w:tc>
          <w:tcPr>
            <w:tcW w:w="1306" w:type="dxa"/>
            <w:shd w:val="clear" w:color="auto" w:fill="auto"/>
            <w:noWrap w:val="0"/>
            <w:vAlign w:val="center"/>
          </w:tcPr>
          <w:p w14:paraId="2D38C3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2024/12/31</w:t>
            </w:r>
          </w:p>
        </w:tc>
        <w:tc>
          <w:tcPr>
            <w:tcW w:w="1264" w:type="dxa"/>
            <w:shd w:val="clear" w:color="auto" w:fill="auto"/>
            <w:noWrap w:val="0"/>
            <w:vAlign w:val="center"/>
          </w:tcPr>
          <w:p w14:paraId="7D40A5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202</w:t>
            </w: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年</w:t>
            </w:r>
          </w:p>
        </w:tc>
        <w:tc>
          <w:tcPr>
            <w:tcW w:w="714" w:type="dxa"/>
            <w:shd w:val="clear" w:color="auto" w:fill="auto"/>
            <w:noWrap w:val="0"/>
            <w:vAlign w:val="center"/>
          </w:tcPr>
          <w:p w14:paraId="02011DBE">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16" w:type="dxa"/>
            <w:shd w:val="clear" w:color="auto" w:fill="auto"/>
            <w:noWrap w:val="0"/>
            <w:vAlign w:val="center"/>
          </w:tcPr>
          <w:p w14:paraId="1EBFF8DD">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36" w:type="dxa"/>
            <w:noWrap w:val="0"/>
            <w:vAlign w:val="center"/>
          </w:tcPr>
          <w:p w14:paraId="59B61DA0">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p w14:paraId="67001905">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p>
        </w:tc>
      </w:tr>
      <w:tr w14:paraId="28E1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5612D51A">
            <w:pPr>
              <w:keepNext w:val="0"/>
              <w:keepLines w:val="0"/>
              <w:pageBreakBefore w:val="0"/>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bookmarkStart w:id="11" w:name="OLE_LINK6" w:colFirst="6" w:colLast="7"/>
          </w:p>
        </w:tc>
        <w:tc>
          <w:tcPr>
            <w:tcW w:w="1097" w:type="dxa"/>
            <w:vMerge w:val="restart"/>
            <w:noWrap w:val="0"/>
            <w:vAlign w:val="center"/>
          </w:tcPr>
          <w:p w14:paraId="79CB8EE1">
            <w:pPr>
              <w:keepNext w:val="0"/>
              <w:keepLines w:val="0"/>
              <w:pageBreakBefore w:val="0"/>
              <w:widowControl/>
              <w:kinsoku/>
              <w:wordWrap/>
              <w:overflowPunct/>
              <w:topLinePunct w:val="0"/>
              <w:autoSpaceDE/>
              <w:autoSpaceDN/>
              <w:bidi w:val="0"/>
              <w:adjustRightInd/>
              <w:snapToGrid/>
              <w:spacing w:line="240" w:lineRule="exact"/>
              <w:ind w:left="-2" w:leftChars="-100" w:hanging="278" w:hangingChars="139"/>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3FAAC8D">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p w14:paraId="75F956B0">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bookmarkStart w:id="12" w:name="OLE_LINK4"/>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20</w:t>
            </w:r>
            <w:r>
              <w:rPr>
                <w:rFonts w:hint="eastAsia" w:ascii="仿宋_GB2312" w:hAnsi="仿宋_GB2312" w:eastAsia="仿宋_GB2312" w:cs="仿宋_GB2312"/>
                <w:color w:val="000000"/>
                <w:sz w:val="20"/>
                <w:szCs w:val="20"/>
                <w:highlight w:val="none"/>
              </w:rPr>
              <w:t>分）</w:t>
            </w:r>
          </w:p>
          <w:bookmarkEnd w:id="12"/>
          <w:p w14:paraId="2D1CD3D3">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7" w:type="dxa"/>
            <w:noWrap w:val="0"/>
            <w:vAlign w:val="center"/>
          </w:tcPr>
          <w:p w14:paraId="3A5A8F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经济效益指标</w:t>
            </w:r>
          </w:p>
        </w:tc>
        <w:tc>
          <w:tcPr>
            <w:tcW w:w="1134" w:type="dxa"/>
            <w:noWrap w:val="0"/>
            <w:vAlign w:val="center"/>
          </w:tcPr>
          <w:p w14:paraId="36C209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机关运行经济成本指标</w:t>
            </w:r>
          </w:p>
        </w:tc>
        <w:tc>
          <w:tcPr>
            <w:tcW w:w="1306" w:type="dxa"/>
            <w:noWrap w:val="0"/>
            <w:vAlign w:val="center"/>
          </w:tcPr>
          <w:p w14:paraId="5B1E26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1778.20</w:t>
            </w:r>
          </w:p>
        </w:tc>
        <w:tc>
          <w:tcPr>
            <w:tcW w:w="1264" w:type="dxa"/>
            <w:noWrap w:val="0"/>
            <w:vAlign w:val="center"/>
          </w:tcPr>
          <w:p w14:paraId="556EC7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1778.20</w:t>
            </w:r>
          </w:p>
        </w:tc>
        <w:tc>
          <w:tcPr>
            <w:tcW w:w="714" w:type="dxa"/>
            <w:shd w:val="clear" w:color="auto" w:fill="auto"/>
            <w:noWrap w:val="0"/>
            <w:vAlign w:val="center"/>
          </w:tcPr>
          <w:p w14:paraId="635E3BB6">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6" w:type="dxa"/>
            <w:noWrap w:val="0"/>
            <w:vAlign w:val="center"/>
          </w:tcPr>
          <w:p w14:paraId="0715DEB8">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36" w:type="dxa"/>
            <w:noWrap w:val="0"/>
            <w:vAlign w:val="center"/>
          </w:tcPr>
          <w:p w14:paraId="48E6B134">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bookmarkEnd w:id="11"/>
      <w:tr w14:paraId="560D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343961A6">
            <w:pPr>
              <w:keepNext w:val="0"/>
              <w:keepLines w:val="0"/>
              <w:pageBreakBefore w:val="0"/>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1097" w:type="dxa"/>
            <w:vMerge w:val="continue"/>
            <w:noWrap w:val="0"/>
            <w:vAlign w:val="center"/>
          </w:tcPr>
          <w:p w14:paraId="79BB6A07">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7" w:type="dxa"/>
            <w:noWrap w:val="0"/>
            <w:vAlign w:val="center"/>
          </w:tcPr>
          <w:p w14:paraId="0B1FC1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社会效益指标</w:t>
            </w:r>
          </w:p>
        </w:tc>
        <w:tc>
          <w:tcPr>
            <w:tcW w:w="1134" w:type="dxa"/>
            <w:noWrap w:val="0"/>
            <w:vAlign w:val="center"/>
          </w:tcPr>
          <w:p w14:paraId="6431FBA3">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对社会发展可能、造成的负面影响</w:t>
            </w:r>
          </w:p>
        </w:tc>
        <w:tc>
          <w:tcPr>
            <w:tcW w:w="1306" w:type="dxa"/>
            <w:noWrap w:val="0"/>
            <w:vAlign w:val="center"/>
          </w:tcPr>
          <w:p w14:paraId="07324B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bookmarkStart w:id="13" w:name="OLE_LINK3"/>
            <w:r>
              <w:rPr>
                <w:rFonts w:hint="eastAsia" w:ascii="仿宋_GB2312" w:hAnsi="仿宋_GB2312" w:eastAsia="仿宋_GB2312" w:cs="仿宋_GB2312"/>
                <w:color w:val="000000"/>
                <w:sz w:val="20"/>
                <w:szCs w:val="20"/>
                <w:highlight w:val="none"/>
                <w:lang w:val="en-US" w:eastAsia="zh-CN"/>
              </w:rPr>
              <w:t>无负面影响</w:t>
            </w:r>
            <w:bookmarkEnd w:id="13"/>
          </w:p>
        </w:tc>
        <w:tc>
          <w:tcPr>
            <w:tcW w:w="1264" w:type="dxa"/>
            <w:noWrap w:val="0"/>
            <w:vAlign w:val="center"/>
          </w:tcPr>
          <w:p w14:paraId="36C9E9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714" w:type="dxa"/>
            <w:shd w:val="clear" w:color="auto" w:fill="auto"/>
            <w:noWrap w:val="0"/>
            <w:vAlign w:val="center"/>
          </w:tcPr>
          <w:p w14:paraId="36DFCA6F">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6" w:type="dxa"/>
            <w:noWrap w:val="0"/>
            <w:vAlign w:val="center"/>
          </w:tcPr>
          <w:p w14:paraId="5431BE20">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36" w:type="dxa"/>
            <w:noWrap w:val="0"/>
            <w:vAlign w:val="center"/>
          </w:tcPr>
          <w:p w14:paraId="399BF8AF">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3CD5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1D1B6779">
            <w:pPr>
              <w:keepNext w:val="0"/>
              <w:keepLines w:val="0"/>
              <w:pageBreakBefore w:val="0"/>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1097" w:type="dxa"/>
            <w:vMerge w:val="continue"/>
            <w:noWrap w:val="0"/>
            <w:vAlign w:val="center"/>
          </w:tcPr>
          <w:p w14:paraId="398637FA">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7" w:type="dxa"/>
            <w:noWrap w:val="0"/>
            <w:vAlign w:val="center"/>
          </w:tcPr>
          <w:p w14:paraId="55E536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生态效益指标</w:t>
            </w:r>
          </w:p>
        </w:tc>
        <w:tc>
          <w:tcPr>
            <w:tcW w:w="1134" w:type="dxa"/>
            <w:noWrap w:val="0"/>
            <w:vAlign w:val="center"/>
          </w:tcPr>
          <w:p w14:paraId="689FB9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促进经济发展</w:t>
            </w:r>
          </w:p>
        </w:tc>
        <w:tc>
          <w:tcPr>
            <w:tcW w:w="1306" w:type="dxa"/>
            <w:noWrap w:val="0"/>
            <w:vAlign w:val="center"/>
          </w:tcPr>
          <w:p w14:paraId="356460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264" w:type="dxa"/>
            <w:noWrap w:val="0"/>
            <w:vAlign w:val="center"/>
          </w:tcPr>
          <w:p w14:paraId="59F1CE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714" w:type="dxa"/>
            <w:shd w:val="clear" w:color="auto" w:fill="auto"/>
            <w:noWrap w:val="0"/>
            <w:vAlign w:val="center"/>
          </w:tcPr>
          <w:p w14:paraId="7891E811">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6" w:type="dxa"/>
            <w:noWrap w:val="0"/>
            <w:vAlign w:val="center"/>
          </w:tcPr>
          <w:p w14:paraId="503BEC7B">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36" w:type="dxa"/>
            <w:noWrap w:val="0"/>
            <w:vAlign w:val="center"/>
          </w:tcPr>
          <w:p w14:paraId="0FC7DA00">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kern w:val="0"/>
                <w:sz w:val="20"/>
                <w:szCs w:val="20"/>
                <w:lang w:val="en-US" w:eastAsia="zh-CN" w:bidi="ar-SA"/>
              </w:rPr>
            </w:pPr>
          </w:p>
        </w:tc>
      </w:tr>
      <w:tr w14:paraId="43E8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75" w:type="dxa"/>
            <w:vMerge w:val="continue"/>
            <w:noWrap w:val="0"/>
            <w:vAlign w:val="center"/>
          </w:tcPr>
          <w:p w14:paraId="3E0D80CB">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bookmarkStart w:id="14" w:name="OLE_LINK2" w:colFirst="6" w:colLast="7"/>
          </w:p>
        </w:tc>
        <w:tc>
          <w:tcPr>
            <w:tcW w:w="1097" w:type="dxa"/>
            <w:vMerge w:val="continue"/>
            <w:noWrap w:val="0"/>
            <w:vAlign w:val="center"/>
          </w:tcPr>
          <w:p w14:paraId="5E4C8F6C">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7" w:type="dxa"/>
            <w:noWrap w:val="0"/>
            <w:vAlign w:val="center"/>
          </w:tcPr>
          <w:p w14:paraId="654709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可持续影响指标</w:t>
            </w:r>
          </w:p>
        </w:tc>
        <w:tc>
          <w:tcPr>
            <w:tcW w:w="1134" w:type="dxa"/>
            <w:shd w:val="clear" w:color="auto" w:fill="auto"/>
            <w:noWrap w:val="0"/>
            <w:vAlign w:val="center"/>
          </w:tcPr>
          <w:p w14:paraId="510252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环境、经济可持续发展</w:t>
            </w:r>
          </w:p>
        </w:tc>
        <w:tc>
          <w:tcPr>
            <w:tcW w:w="1306" w:type="dxa"/>
            <w:shd w:val="clear" w:color="auto" w:fill="auto"/>
            <w:noWrap w:val="0"/>
            <w:vAlign w:val="center"/>
          </w:tcPr>
          <w:p w14:paraId="7E53CA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264" w:type="dxa"/>
            <w:shd w:val="clear" w:color="auto" w:fill="auto"/>
            <w:noWrap w:val="0"/>
            <w:vAlign w:val="center"/>
          </w:tcPr>
          <w:p w14:paraId="054538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714" w:type="dxa"/>
            <w:noWrap w:val="0"/>
            <w:vAlign w:val="center"/>
          </w:tcPr>
          <w:p w14:paraId="12303E5B">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6" w:type="dxa"/>
            <w:noWrap w:val="0"/>
            <w:vAlign w:val="center"/>
          </w:tcPr>
          <w:p w14:paraId="06E0CC9D">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36" w:type="dxa"/>
            <w:noWrap w:val="0"/>
            <w:vAlign w:val="center"/>
          </w:tcPr>
          <w:p w14:paraId="7D923255">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bookmarkEnd w:id="14"/>
      <w:tr w14:paraId="287F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5" w:type="dxa"/>
            <w:vMerge w:val="continue"/>
            <w:noWrap w:val="0"/>
            <w:vAlign w:val="center"/>
          </w:tcPr>
          <w:p w14:paraId="0CE9047D">
            <w:pPr>
              <w:keepNext w:val="0"/>
              <w:keepLines w:val="0"/>
              <w:pageBreakBefore w:val="0"/>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1097" w:type="dxa"/>
            <w:vMerge w:val="restart"/>
            <w:noWrap w:val="0"/>
            <w:vAlign w:val="center"/>
          </w:tcPr>
          <w:p w14:paraId="126D15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p w14:paraId="63DBDA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p w14:paraId="59D6D708">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7" w:type="dxa"/>
            <w:noWrap w:val="0"/>
            <w:vAlign w:val="center"/>
          </w:tcPr>
          <w:p w14:paraId="7EBB0D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经济成本指标</w:t>
            </w:r>
          </w:p>
        </w:tc>
        <w:tc>
          <w:tcPr>
            <w:tcW w:w="1134" w:type="dxa"/>
            <w:noWrap w:val="0"/>
            <w:vAlign w:val="center"/>
          </w:tcPr>
          <w:p w14:paraId="0EA18B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能力建设经济成本指标</w:t>
            </w:r>
          </w:p>
        </w:tc>
        <w:tc>
          <w:tcPr>
            <w:tcW w:w="1306" w:type="dxa"/>
            <w:noWrap w:val="0"/>
            <w:vAlign w:val="center"/>
          </w:tcPr>
          <w:p w14:paraId="5FA83F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bookmarkStart w:id="15" w:name="OLE_LINK13"/>
            <w:r>
              <w:rPr>
                <w:rFonts w:hint="eastAsia" w:ascii="仿宋_GB2312" w:hAnsi="仿宋_GB2312" w:eastAsia="仿宋_GB2312" w:cs="仿宋_GB2312"/>
                <w:color w:val="000000"/>
                <w:sz w:val="20"/>
                <w:szCs w:val="20"/>
                <w:highlight w:val="none"/>
                <w:lang w:val="en-US" w:eastAsia="zh-CN"/>
              </w:rPr>
              <w:t>经济平稳发展</w:t>
            </w:r>
            <w:bookmarkEnd w:id="15"/>
          </w:p>
        </w:tc>
        <w:tc>
          <w:tcPr>
            <w:tcW w:w="1264" w:type="dxa"/>
            <w:noWrap w:val="0"/>
            <w:vAlign w:val="center"/>
          </w:tcPr>
          <w:p w14:paraId="295771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经济平稳发展</w:t>
            </w:r>
          </w:p>
        </w:tc>
        <w:tc>
          <w:tcPr>
            <w:tcW w:w="714" w:type="dxa"/>
            <w:noWrap w:val="0"/>
            <w:vAlign w:val="center"/>
          </w:tcPr>
          <w:p w14:paraId="153C4A92">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16" w:type="dxa"/>
            <w:noWrap w:val="0"/>
            <w:vAlign w:val="center"/>
          </w:tcPr>
          <w:p w14:paraId="27C47D47">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36" w:type="dxa"/>
            <w:noWrap w:val="0"/>
            <w:vAlign w:val="center"/>
          </w:tcPr>
          <w:p w14:paraId="1D57FB1A">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7080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5" w:type="dxa"/>
            <w:vMerge w:val="continue"/>
            <w:noWrap w:val="0"/>
            <w:vAlign w:val="center"/>
          </w:tcPr>
          <w:p w14:paraId="5ED025DC">
            <w:pPr>
              <w:keepNext w:val="0"/>
              <w:keepLines w:val="0"/>
              <w:pageBreakBefore w:val="0"/>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1097" w:type="dxa"/>
            <w:vMerge w:val="continue"/>
            <w:noWrap w:val="0"/>
            <w:vAlign w:val="center"/>
          </w:tcPr>
          <w:p w14:paraId="30A1654D">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7" w:type="dxa"/>
            <w:noWrap w:val="0"/>
            <w:vAlign w:val="center"/>
          </w:tcPr>
          <w:p w14:paraId="71EC5E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noWrap w:val="0"/>
            <w:vAlign w:val="center"/>
          </w:tcPr>
          <w:p w14:paraId="131392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对社会发展可能造成的负面影响</w:t>
            </w:r>
          </w:p>
        </w:tc>
        <w:tc>
          <w:tcPr>
            <w:tcW w:w="1306" w:type="dxa"/>
            <w:noWrap w:val="0"/>
            <w:vAlign w:val="center"/>
          </w:tcPr>
          <w:p w14:paraId="1E074B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w:t>
            </w:r>
          </w:p>
        </w:tc>
        <w:tc>
          <w:tcPr>
            <w:tcW w:w="1264" w:type="dxa"/>
            <w:noWrap w:val="0"/>
            <w:vAlign w:val="center"/>
          </w:tcPr>
          <w:p w14:paraId="7170EE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714" w:type="dxa"/>
            <w:noWrap w:val="0"/>
            <w:vAlign w:val="center"/>
          </w:tcPr>
          <w:p w14:paraId="68A860D2">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16" w:type="dxa"/>
            <w:noWrap w:val="0"/>
            <w:vAlign w:val="center"/>
          </w:tcPr>
          <w:p w14:paraId="5A83469D">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36" w:type="dxa"/>
            <w:noWrap w:val="0"/>
            <w:vAlign w:val="center"/>
          </w:tcPr>
          <w:p w14:paraId="4EE6197A">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0E62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5" w:type="dxa"/>
            <w:vMerge w:val="continue"/>
            <w:noWrap w:val="0"/>
            <w:vAlign w:val="center"/>
          </w:tcPr>
          <w:p w14:paraId="6E8DCBF0">
            <w:pPr>
              <w:keepNext w:val="0"/>
              <w:keepLines w:val="0"/>
              <w:pageBreakBefore w:val="0"/>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1097" w:type="dxa"/>
            <w:vMerge w:val="continue"/>
            <w:noWrap w:val="0"/>
            <w:vAlign w:val="center"/>
          </w:tcPr>
          <w:p w14:paraId="5FE76A30">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7" w:type="dxa"/>
            <w:noWrap w:val="0"/>
            <w:vAlign w:val="center"/>
          </w:tcPr>
          <w:p w14:paraId="4C5F3D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noWrap w:val="0"/>
            <w:vAlign w:val="center"/>
          </w:tcPr>
          <w:p w14:paraId="482E81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对自然生态环境造成的负面影响</w:t>
            </w:r>
          </w:p>
        </w:tc>
        <w:tc>
          <w:tcPr>
            <w:tcW w:w="1306" w:type="dxa"/>
            <w:noWrap w:val="0"/>
            <w:vAlign w:val="center"/>
          </w:tcPr>
          <w:p w14:paraId="76CE56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w:t>
            </w:r>
          </w:p>
        </w:tc>
        <w:tc>
          <w:tcPr>
            <w:tcW w:w="1264" w:type="dxa"/>
            <w:noWrap w:val="0"/>
            <w:vAlign w:val="center"/>
          </w:tcPr>
          <w:p w14:paraId="33F0F6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714" w:type="dxa"/>
            <w:noWrap w:val="0"/>
            <w:vAlign w:val="center"/>
          </w:tcPr>
          <w:p w14:paraId="61697F0E">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16" w:type="dxa"/>
            <w:noWrap w:val="0"/>
            <w:vAlign w:val="center"/>
          </w:tcPr>
          <w:p w14:paraId="294393FF">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36" w:type="dxa"/>
            <w:noWrap w:val="0"/>
            <w:vAlign w:val="center"/>
          </w:tcPr>
          <w:p w14:paraId="3025BDE1">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4009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75" w:type="dxa"/>
            <w:vMerge w:val="continue"/>
            <w:noWrap w:val="0"/>
            <w:vAlign w:val="center"/>
          </w:tcPr>
          <w:p w14:paraId="51F4BEFB">
            <w:pPr>
              <w:keepNext w:val="0"/>
              <w:keepLines w:val="0"/>
              <w:pageBreakBefore w:val="0"/>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1097" w:type="dxa"/>
            <w:noWrap w:val="0"/>
            <w:vAlign w:val="center"/>
          </w:tcPr>
          <w:p w14:paraId="0A1BBF1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满意度指标（10分）</w:t>
            </w:r>
          </w:p>
        </w:tc>
        <w:tc>
          <w:tcPr>
            <w:tcW w:w="1137" w:type="dxa"/>
            <w:noWrap w:val="0"/>
            <w:vAlign w:val="center"/>
          </w:tcPr>
          <w:p w14:paraId="5D189DC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服务对象满意度指标</w:t>
            </w:r>
          </w:p>
        </w:tc>
        <w:tc>
          <w:tcPr>
            <w:tcW w:w="1134" w:type="dxa"/>
            <w:noWrap w:val="0"/>
            <w:vAlign w:val="center"/>
          </w:tcPr>
          <w:p w14:paraId="2EE4010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岳阳市湘阴县全体人民群众</w:t>
            </w:r>
          </w:p>
        </w:tc>
        <w:tc>
          <w:tcPr>
            <w:tcW w:w="1306" w:type="dxa"/>
            <w:noWrap w:val="0"/>
            <w:vAlign w:val="center"/>
          </w:tcPr>
          <w:p w14:paraId="296D8D8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264" w:type="dxa"/>
            <w:noWrap w:val="0"/>
            <w:vAlign w:val="center"/>
          </w:tcPr>
          <w:p w14:paraId="138F0E4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714" w:type="dxa"/>
            <w:noWrap w:val="0"/>
            <w:vAlign w:val="center"/>
          </w:tcPr>
          <w:p w14:paraId="2790C99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16" w:type="dxa"/>
            <w:noWrap w:val="0"/>
            <w:vAlign w:val="center"/>
          </w:tcPr>
          <w:p w14:paraId="7BAA7A5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36" w:type="dxa"/>
            <w:noWrap w:val="0"/>
            <w:vAlign w:val="center"/>
          </w:tcPr>
          <w:p w14:paraId="3546CC07">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2AA1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13" w:type="dxa"/>
            <w:gridSpan w:val="6"/>
            <w:noWrap w:val="0"/>
            <w:vAlign w:val="center"/>
          </w:tcPr>
          <w:p w14:paraId="5317D132">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4" w:type="dxa"/>
            <w:noWrap w:val="0"/>
            <w:vAlign w:val="center"/>
          </w:tcPr>
          <w:p w14:paraId="712DB5F1">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6" w:type="dxa"/>
            <w:noWrap w:val="0"/>
            <w:vAlign w:val="center"/>
          </w:tcPr>
          <w:p w14:paraId="35DC3874">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w:t>
            </w:r>
          </w:p>
        </w:tc>
        <w:tc>
          <w:tcPr>
            <w:tcW w:w="1436" w:type="dxa"/>
            <w:noWrap w:val="0"/>
            <w:vAlign w:val="center"/>
          </w:tcPr>
          <w:p w14:paraId="5727C03E">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bl>
    <w:p w14:paraId="2FFC638B">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 xml:space="preserve">填表人：      填报日期：         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bookmarkStart w:id="16" w:name="OLE_LINK37"/>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6E07EC75">
      <w:pPr>
        <w:keepNext w:val="0"/>
        <w:keepLines w:val="0"/>
        <w:pageBreakBefore w:val="0"/>
        <w:widowControl/>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9"/>
        <w:tblW w:w="9851" w:type="dxa"/>
        <w:jc w:val="center"/>
        <w:tblLayout w:type="fixed"/>
        <w:tblCellMar>
          <w:top w:w="0" w:type="dxa"/>
          <w:left w:w="108" w:type="dxa"/>
          <w:bottom w:w="0" w:type="dxa"/>
          <w:right w:w="108" w:type="dxa"/>
        </w:tblCellMar>
      </w:tblPr>
      <w:tblGrid>
        <w:gridCol w:w="1027"/>
        <w:gridCol w:w="842"/>
        <w:gridCol w:w="740"/>
        <w:gridCol w:w="1648"/>
        <w:gridCol w:w="1118"/>
        <w:gridCol w:w="1407"/>
        <w:gridCol w:w="965"/>
        <w:gridCol w:w="963"/>
        <w:gridCol w:w="1141"/>
      </w:tblGrid>
      <w:tr w14:paraId="6C8AAE58">
        <w:tblPrEx>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525CA0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项目支出名称</w:t>
            </w:r>
          </w:p>
        </w:tc>
        <w:tc>
          <w:tcPr>
            <w:tcW w:w="8824" w:type="dxa"/>
            <w:gridSpan w:val="8"/>
            <w:tcBorders>
              <w:top w:val="single" w:color="auto" w:sz="4" w:space="0"/>
              <w:left w:val="nil"/>
              <w:bottom w:val="single" w:color="auto" w:sz="4" w:space="0"/>
              <w:right w:val="single" w:color="auto" w:sz="4" w:space="0"/>
            </w:tcBorders>
            <w:noWrap w:val="0"/>
            <w:vAlign w:val="center"/>
          </w:tcPr>
          <w:p w14:paraId="45F52EBF">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 xml:space="preserve"> 环境监测、监控及监察能力建设</w:t>
            </w:r>
          </w:p>
        </w:tc>
      </w:tr>
      <w:tr w14:paraId="22DFF0DA">
        <w:tblPrEx>
          <w:tblCellMar>
            <w:top w:w="0" w:type="dxa"/>
            <w:left w:w="108" w:type="dxa"/>
            <w:bottom w:w="0" w:type="dxa"/>
            <w:right w:w="108" w:type="dxa"/>
          </w:tblCellMar>
        </w:tblPrEx>
        <w:trPr>
          <w:jc w:val="center"/>
        </w:trPr>
        <w:tc>
          <w:tcPr>
            <w:tcW w:w="1027" w:type="dxa"/>
            <w:tcBorders>
              <w:top w:val="nil"/>
              <w:left w:val="single" w:color="auto" w:sz="4" w:space="0"/>
              <w:bottom w:val="single" w:color="auto" w:sz="4" w:space="0"/>
              <w:right w:val="single" w:color="auto" w:sz="4" w:space="0"/>
            </w:tcBorders>
            <w:noWrap w:val="0"/>
            <w:vAlign w:val="center"/>
          </w:tcPr>
          <w:p w14:paraId="0C6862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348" w:type="dxa"/>
            <w:gridSpan w:val="4"/>
            <w:tcBorders>
              <w:top w:val="single" w:color="auto" w:sz="4" w:space="0"/>
              <w:left w:val="nil"/>
              <w:bottom w:val="single" w:color="auto" w:sz="4" w:space="0"/>
              <w:right w:val="single" w:color="auto" w:sz="4" w:space="0"/>
            </w:tcBorders>
            <w:noWrap w:val="0"/>
            <w:vAlign w:val="center"/>
          </w:tcPr>
          <w:p w14:paraId="6FEDDE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岳阳市生态环境局</w:t>
            </w:r>
          </w:p>
        </w:tc>
        <w:tc>
          <w:tcPr>
            <w:tcW w:w="1407" w:type="dxa"/>
            <w:tcBorders>
              <w:top w:val="single" w:color="auto" w:sz="4" w:space="0"/>
              <w:left w:val="nil"/>
              <w:bottom w:val="single" w:color="auto" w:sz="4" w:space="0"/>
              <w:right w:val="single" w:color="000000" w:sz="4" w:space="0"/>
            </w:tcBorders>
            <w:noWrap w:val="0"/>
            <w:vAlign w:val="center"/>
          </w:tcPr>
          <w:p w14:paraId="31F98CC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69" w:type="dxa"/>
            <w:gridSpan w:val="3"/>
            <w:tcBorders>
              <w:top w:val="single" w:color="auto" w:sz="4" w:space="0"/>
              <w:left w:val="nil"/>
              <w:bottom w:val="single" w:color="auto" w:sz="4" w:space="0"/>
              <w:right w:val="single" w:color="auto" w:sz="4" w:space="0"/>
            </w:tcBorders>
            <w:noWrap w:val="0"/>
            <w:vAlign w:val="center"/>
          </w:tcPr>
          <w:p w14:paraId="2E52DA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岳阳市生态环境局湘阴分局</w:t>
            </w:r>
            <w:r>
              <w:rPr>
                <w:rFonts w:hint="eastAsia" w:ascii="仿宋_GB2312" w:hAnsi="仿宋_GB2312" w:eastAsia="仿宋_GB2312" w:cs="仿宋_GB2312"/>
                <w:color w:val="000000"/>
                <w:sz w:val="20"/>
                <w:szCs w:val="20"/>
                <w:highlight w:val="none"/>
              </w:rPr>
              <w:t>　</w:t>
            </w:r>
          </w:p>
        </w:tc>
      </w:tr>
      <w:tr w14:paraId="4674AAAB">
        <w:tblPrEx>
          <w:tblCellMar>
            <w:top w:w="0" w:type="dxa"/>
            <w:left w:w="108" w:type="dxa"/>
            <w:bottom w:w="0" w:type="dxa"/>
            <w:right w:w="108" w:type="dxa"/>
          </w:tblCellMar>
        </w:tblPrEx>
        <w:trPr>
          <w:jc w:val="center"/>
        </w:trPr>
        <w:tc>
          <w:tcPr>
            <w:tcW w:w="1027" w:type="dxa"/>
            <w:vMerge w:val="restart"/>
            <w:tcBorders>
              <w:top w:val="nil"/>
              <w:left w:val="single" w:color="auto" w:sz="4" w:space="0"/>
              <w:bottom w:val="single" w:color="000000" w:sz="4" w:space="0"/>
              <w:right w:val="single" w:color="auto" w:sz="4" w:space="0"/>
            </w:tcBorders>
            <w:noWrap w:val="0"/>
            <w:vAlign w:val="center"/>
          </w:tcPr>
          <w:p w14:paraId="58E8C7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1582" w:type="dxa"/>
            <w:gridSpan w:val="2"/>
            <w:tcBorders>
              <w:top w:val="nil"/>
              <w:left w:val="nil"/>
              <w:bottom w:val="single" w:color="auto" w:sz="4" w:space="0"/>
              <w:right w:val="single" w:color="auto" w:sz="4" w:space="0"/>
            </w:tcBorders>
            <w:noWrap w:val="0"/>
            <w:vAlign w:val="center"/>
          </w:tcPr>
          <w:p w14:paraId="1F80E995">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648" w:type="dxa"/>
            <w:tcBorders>
              <w:top w:val="nil"/>
              <w:left w:val="nil"/>
              <w:bottom w:val="single" w:color="auto" w:sz="4" w:space="0"/>
              <w:right w:val="single" w:color="auto" w:sz="4" w:space="0"/>
            </w:tcBorders>
            <w:noWrap w:val="0"/>
            <w:vAlign w:val="center"/>
          </w:tcPr>
          <w:p w14:paraId="0BA13D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年初预算数</w:t>
            </w:r>
          </w:p>
        </w:tc>
        <w:tc>
          <w:tcPr>
            <w:tcW w:w="1118" w:type="dxa"/>
            <w:tcBorders>
              <w:top w:val="nil"/>
              <w:left w:val="nil"/>
              <w:bottom w:val="single" w:color="auto" w:sz="4" w:space="0"/>
              <w:right w:val="single" w:color="auto" w:sz="4" w:space="0"/>
            </w:tcBorders>
            <w:noWrap w:val="0"/>
            <w:vAlign w:val="center"/>
          </w:tcPr>
          <w:p w14:paraId="354230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全年预算数</w:t>
            </w:r>
          </w:p>
        </w:tc>
        <w:tc>
          <w:tcPr>
            <w:tcW w:w="1407" w:type="dxa"/>
            <w:tcBorders>
              <w:top w:val="nil"/>
              <w:left w:val="nil"/>
              <w:bottom w:val="single" w:color="auto" w:sz="4" w:space="0"/>
              <w:right w:val="single" w:color="auto" w:sz="4" w:space="0"/>
            </w:tcBorders>
            <w:noWrap w:val="0"/>
            <w:vAlign w:val="center"/>
          </w:tcPr>
          <w:p w14:paraId="233BC5D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965" w:type="dxa"/>
            <w:tcBorders>
              <w:top w:val="nil"/>
              <w:left w:val="nil"/>
              <w:bottom w:val="single" w:color="auto" w:sz="4" w:space="0"/>
              <w:right w:val="single" w:color="auto" w:sz="4" w:space="0"/>
            </w:tcBorders>
            <w:noWrap w:val="0"/>
            <w:vAlign w:val="center"/>
          </w:tcPr>
          <w:p w14:paraId="13F76F4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63" w:type="dxa"/>
            <w:tcBorders>
              <w:top w:val="nil"/>
              <w:left w:val="nil"/>
              <w:bottom w:val="single" w:color="auto" w:sz="4" w:space="0"/>
              <w:right w:val="single" w:color="auto" w:sz="4" w:space="0"/>
            </w:tcBorders>
            <w:noWrap w:val="0"/>
            <w:vAlign w:val="center"/>
          </w:tcPr>
          <w:p w14:paraId="322C4C5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141" w:type="dxa"/>
            <w:tcBorders>
              <w:top w:val="nil"/>
              <w:left w:val="nil"/>
              <w:bottom w:val="single" w:color="auto" w:sz="4" w:space="0"/>
              <w:right w:val="single" w:color="auto" w:sz="4" w:space="0"/>
            </w:tcBorders>
            <w:noWrap w:val="0"/>
            <w:vAlign w:val="center"/>
          </w:tcPr>
          <w:p w14:paraId="0325767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66959A1">
        <w:tblPrEx>
          <w:tblCellMar>
            <w:top w:w="0" w:type="dxa"/>
            <w:left w:w="108" w:type="dxa"/>
            <w:bottom w:w="0" w:type="dxa"/>
            <w:right w:w="108" w:type="dxa"/>
          </w:tblCellMar>
        </w:tblPrEx>
        <w:trPr>
          <w:jc w:val="center"/>
        </w:trPr>
        <w:tc>
          <w:tcPr>
            <w:tcW w:w="1027" w:type="dxa"/>
            <w:vMerge w:val="continue"/>
            <w:tcBorders>
              <w:top w:val="nil"/>
              <w:left w:val="single" w:color="auto" w:sz="4" w:space="0"/>
              <w:bottom w:val="single" w:color="000000" w:sz="4" w:space="0"/>
              <w:right w:val="single" w:color="auto" w:sz="4" w:space="0"/>
            </w:tcBorders>
            <w:noWrap w:val="0"/>
            <w:vAlign w:val="center"/>
          </w:tcPr>
          <w:p w14:paraId="7B768E8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582" w:type="dxa"/>
            <w:gridSpan w:val="2"/>
            <w:tcBorders>
              <w:top w:val="nil"/>
              <w:left w:val="nil"/>
              <w:bottom w:val="single" w:color="auto" w:sz="4" w:space="0"/>
              <w:right w:val="single" w:color="auto" w:sz="4" w:space="0"/>
            </w:tcBorders>
            <w:noWrap w:val="0"/>
            <w:vAlign w:val="center"/>
          </w:tcPr>
          <w:p w14:paraId="5C78B6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648" w:type="dxa"/>
            <w:tcBorders>
              <w:top w:val="nil"/>
              <w:left w:val="nil"/>
              <w:bottom w:val="single" w:color="auto" w:sz="4" w:space="0"/>
              <w:right w:val="single" w:color="auto" w:sz="4" w:space="0"/>
            </w:tcBorders>
            <w:noWrap w:val="0"/>
            <w:vAlign w:val="center"/>
          </w:tcPr>
          <w:p w14:paraId="251ABFC5">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lang w:val="en-US" w:eastAsia="zh-CN"/>
              </w:rPr>
              <w:t>22.95</w:t>
            </w:r>
          </w:p>
        </w:tc>
        <w:tc>
          <w:tcPr>
            <w:tcW w:w="1118" w:type="dxa"/>
            <w:tcBorders>
              <w:top w:val="nil"/>
              <w:left w:val="nil"/>
              <w:bottom w:val="single" w:color="auto" w:sz="4" w:space="0"/>
              <w:right w:val="single" w:color="auto" w:sz="4" w:space="0"/>
            </w:tcBorders>
            <w:noWrap w:val="0"/>
            <w:vAlign w:val="center"/>
          </w:tcPr>
          <w:p w14:paraId="0593AE46">
            <w:pPr>
              <w:keepNext w:val="0"/>
              <w:keepLines w:val="0"/>
              <w:pageBreakBefore w:val="0"/>
              <w:widowControl/>
              <w:kinsoku/>
              <w:wordWrap/>
              <w:overflowPunct/>
              <w:topLinePunct w:val="0"/>
              <w:autoSpaceDE/>
              <w:autoSpaceDN/>
              <w:bidi w:val="0"/>
              <w:adjustRightInd/>
              <w:snapToGrid/>
              <w:spacing w:line="36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lang w:val="en-US" w:eastAsia="zh-CN"/>
              </w:rPr>
              <w:t>19.35</w:t>
            </w:r>
          </w:p>
        </w:tc>
        <w:tc>
          <w:tcPr>
            <w:tcW w:w="1407" w:type="dxa"/>
            <w:tcBorders>
              <w:top w:val="nil"/>
              <w:left w:val="nil"/>
              <w:bottom w:val="single" w:color="auto" w:sz="4" w:space="0"/>
              <w:right w:val="single" w:color="auto" w:sz="4" w:space="0"/>
            </w:tcBorders>
            <w:noWrap w:val="0"/>
            <w:vAlign w:val="center"/>
          </w:tcPr>
          <w:p w14:paraId="7E25250C">
            <w:pPr>
              <w:keepNext w:val="0"/>
              <w:keepLines w:val="0"/>
              <w:pageBreakBefore w:val="0"/>
              <w:widowControl/>
              <w:kinsoku/>
              <w:wordWrap/>
              <w:overflowPunct/>
              <w:topLinePunct w:val="0"/>
              <w:autoSpaceDE/>
              <w:autoSpaceDN/>
              <w:bidi w:val="0"/>
              <w:adjustRightInd/>
              <w:snapToGrid/>
              <w:spacing w:line="3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19.35</w:t>
            </w:r>
          </w:p>
        </w:tc>
        <w:tc>
          <w:tcPr>
            <w:tcW w:w="965" w:type="dxa"/>
            <w:tcBorders>
              <w:top w:val="nil"/>
              <w:left w:val="nil"/>
              <w:bottom w:val="single" w:color="auto" w:sz="4" w:space="0"/>
              <w:right w:val="single" w:color="auto" w:sz="4" w:space="0"/>
            </w:tcBorders>
            <w:noWrap w:val="0"/>
            <w:vAlign w:val="center"/>
          </w:tcPr>
          <w:p w14:paraId="2FA443FA">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963" w:type="dxa"/>
            <w:tcBorders>
              <w:top w:val="nil"/>
              <w:left w:val="nil"/>
              <w:bottom w:val="single" w:color="auto" w:sz="4" w:space="0"/>
              <w:right w:val="single" w:color="auto" w:sz="4" w:space="0"/>
            </w:tcBorders>
            <w:noWrap w:val="0"/>
            <w:vAlign w:val="center"/>
          </w:tcPr>
          <w:p w14:paraId="5A57A74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41" w:type="dxa"/>
            <w:tcBorders>
              <w:top w:val="nil"/>
              <w:left w:val="nil"/>
              <w:bottom w:val="single" w:color="auto" w:sz="4" w:space="0"/>
              <w:right w:val="single" w:color="auto" w:sz="4" w:space="0"/>
            </w:tcBorders>
            <w:noWrap w:val="0"/>
            <w:vAlign w:val="center"/>
          </w:tcPr>
          <w:p w14:paraId="5EC8EE7A">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51B8AC39">
        <w:tblPrEx>
          <w:tblCellMar>
            <w:top w:w="0" w:type="dxa"/>
            <w:left w:w="108" w:type="dxa"/>
            <w:bottom w:w="0" w:type="dxa"/>
            <w:right w:w="108" w:type="dxa"/>
          </w:tblCellMar>
        </w:tblPrEx>
        <w:trPr>
          <w:jc w:val="center"/>
        </w:trPr>
        <w:tc>
          <w:tcPr>
            <w:tcW w:w="1027" w:type="dxa"/>
            <w:vMerge w:val="continue"/>
            <w:tcBorders>
              <w:top w:val="nil"/>
              <w:left w:val="single" w:color="auto" w:sz="4" w:space="0"/>
              <w:bottom w:val="single" w:color="000000" w:sz="4" w:space="0"/>
              <w:right w:val="single" w:color="auto" w:sz="4" w:space="0"/>
            </w:tcBorders>
            <w:noWrap w:val="0"/>
            <w:vAlign w:val="center"/>
          </w:tcPr>
          <w:p w14:paraId="0FA22A1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582" w:type="dxa"/>
            <w:gridSpan w:val="2"/>
            <w:tcBorders>
              <w:top w:val="nil"/>
              <w:left w:val="nil"/>
              <w:bottom w:val="single" w:color="auto" w:sz="4" w:space="0"/>
              <w:right w:val="single" w:color="auto" w:sz="4" w:space="0"/>
            </w:tcBorders>
            <w:noWrap w:val="0"/>
            <w:vAlign w:val="center"/>
          </w:tcPr>
          <w:p w14:paraId="554C22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w:t>
            </w:r>
          </w:p>
        </w:tc>
        <w:tc>
          <w:tcPr>
            <w:tcW w:w="1648" w:type="dxa"/>
            <w:tcBorders>
              <w:top w:val="nil"/>
              <w:left w:val="nil"/>
              <w:bottom w:val="single" w:color="auto" w:sz="4" w:space="0"/>
              <w:right w:val="single" w:color="auto" w:sz="4" w:space="0"/>
            </w:tcBorders>
            <w:noWrap w:val="0"/>
            <w:vAlign w:val="center"/>
          </w:tcPr>
          <w:p w14:paraId="1367C87F">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1118" w:type="dxa"/>
            <w:tcBorders>
              <w:top w:val="nil"/>
              <w:left w:val="nil"/>
              <w:bottom w:val="single" w:color="auto" w:sz="4" w:space="0"/>
              <w:right w:val="single" w:color="auto" w:sz="4" w:space="0"/>
            </w:tcBorders>
            <w:noWrap w:val="0"/>
            <w:vAlign w:val="center"/>
          </w:tcPr>
          <w:p w14:paraId="2053FC50">
            <w:pPr>
              <w:keepNext w:val="0"/>
              <w:keepLines w:val="0"/>
              <w:pageBreakBefore w:val="0"/>
              <w:widowControl/>
              <w:kinsoku/>
              <w:wordWrap/>
              <w:overflowPunct/>
              <w:topLinePunct w:val="0"/>
              <w:autoSpaceDE/>
              <w:autoSpaceDN/>
              <w:bidi w:val="0"/>
              <w:adjustRightInd/>
              <w:snapToGrid/>
              <w:spacing w:line="260" w:lineRule="exact"/>
              <w:ind w:firstLine="400" w:firstLineChars="200"/>
              <w:jc w:val="both"/>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1407" w:type="dxa"/>
            <w:tcBorders>
              <w:top w:val="nil"/>
              <w:left w:val="nil"/>
              <w:bottom w:val="single" w:color="auto" w:sz="4" w:space="0"/>
              <w:right w:val="single" w:color="auto" w:sz="4" w:space="0"/>
            </w:tcBorders>
            <w:noWrap w:val="0"/>
            <w:vAlign w:val="center"/>
          </w:tcPr>
          <w:p w14:paraId="0E58D0E7">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19.35</w:t>
            </w:r>
          </w:p>
        </w:tc>
        <w:tc>
          <w:tcPr>
            <w:tcW w:w="965" w:type="dxa"/>
            <w:tcBorders>
              <w:top w:val="nil"/>
              <w:left w:val="nil"/>
              <w:bottom w:val="single" w:color="auto" w:sz="4" w:space="0"/>
              <w:right w:val="single" w:color="auto" w:sz="4" w:space="0"/>
            </w:tcBorders>
            <w:noWrap w:val="0"/>
            <w:vAlign w:val="center"/>
          </w:tcPr>
          <w:p w14:paraId="09E12A5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963" w:type="dxa"/>
            <w:tcBorders>
              <w:top w:val="nil"/>
              <w:left w:val="nil"/>
              <w:bottom w:val="single" w:color="auto" w:sz="4" w:space="0"/>
              <w:right w:val="single" w:color="auto" w:sz="4" w:space="0"/>
            </w:tcBorders>
            <w:noWrap w:val="0"/>
            <w:vAlign w:val="center"/>
          </w:tcPr>
          <w:p w14:paraId="590727E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41" w:type="dxa"/>
            <w:tcBorders>
              <w:top w:val="nil"/>
              <w:left w:val="nil"/>
              <w:bottom w:val="single" w:color="auto" w:sz="4" w:space="0"/>
              <w:right w:val="single" w:color="auto" w:sz="4" w:space="0"/>
            </w:tcBorders>
            <w:noWrap w:val="0"/>
            <w:vAlign w:val="center"/>
          </w:tcPr>
          <w:p w14:paraId="32ADAC9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4CA4D447">
        <w:tblPrEx>
          <w:tblCellMar>
            <w:top w:w="0" w:type="dxa"/>
            <w:left w:w="108" w:type="dxa"/>
            <w:bottom w:w="0" w:type="dxa"/>
            <w:right w:w="108" w:type="dxa"/>
          </w:tblCellMar>
        </w:tblPrEx>
        <w:trPr>
          <w:jc w:val="center"/>
        </w:trPr>
        <w:tc>
          <w:tcPr>
            <w:tcW w:w="1027" w:type="dxa"/>
            <w:vMerge w:val="continue"/>
            <w:tcBorders>
              <w:top w:val="nil"/>
              <w:left w:val="single" w:color="auto" w:sz="4" w:space="0"/>
              <w:bottom w:val="single" w:color="000000" w:sz="4" w:space="0"/>
              <w:right w:val="single" w:color="auto" w:sz="4" w:space="0"/>
            </w:tcBorders>
            <w:noWrap w:val="0"/>
            <w:vAlign w:val="center"/>
          </w:tcPr>
          <w:p w14:paraId="0E9713A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582" w:type="dxa"/>
            <w:gridSpan w:val="2"/>
            <w:tcBorders>
              <w:top w:val="nil"/>
              <w:left w:val="nil"/>
              <w:bottom w:val="single" w:color="auto" w:sz="4" w:space="0"/>
              <w:right w:val="single" w:color="auto" w:sz="4" w:space="0"/>
            </w:tcBorders>
            <w:noWrap w:val="0"/>
            <w:vAlign w:val="center"/>
          </w:tcPr>
          <w:p w14:paraId="64BFBD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w:t>
            </w:r>
          </w:p>
        </w:tc>
        <w:tc>
          <w:tcPr>
            <w:tcW w:w="1648" w:type="dxa"/>
            <w:tcBorders>
              <w:top w:val="nil"/>
              <w:left w:val="nil"/>
              <w:bottom w:val="single" w:color="auto" w:sz="4" w:space="0"/>
              <w:right w:val="single" w:color="auto" w:sz="4" w:space="0"/>
            </w:tcBorders>
            <w:noWrap w:val="0"/>
            <w:vAlign w:val="center"/>
          </w:tcPr>
          <w:p w14:paraId="2423829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18" w:type="dxa"/>
            <w:tcBorders>
              <w:top w:val="nil"/>
              <w:left w:val="nil"/>
              <w:bottom w:val="single" w:color="auto" w:sz="4" w:space="0"/>
              <w:right w:val="single" w:color="auto" w:sz="4" w:space="0"/>
            </w:tcBorders>
            <w:noWrap w:val="0"/>
            <w:vAlign w:val="center"/>
          </w:tcPr>
          <w:p w14:paraId="4A41149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407" w:type="dxa"/>
            <w:tcBorders>
              <w:top w:val="nil"/>
              <w:left w:val="nil"/>
              <w:bottom w:val="single" w:color="auto" w:sz="4" w:space="0"/>
              <w:right w:val="single" w:color="auto" w:sz="4" w:space="0"/>
            </w:tcBorders>
            <w:noWrap w:val="0"/>
            <w:vAlign w:val="center"/>
          </w:tcPr>
          <w:p w14:paraId="6E302AD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965" w:type="dxa"/>
            <w:tcBorders>
              <w:top w:val="nil"/>
              <w:left w:val="nil"/>
              <w:bottom w:val="single" w:color="auto" w:sz="4" w:space="0"/>
              <w:right w:val="single" w:color="auto" w:sz="4" w:space="0"/>
            </w:tcBorders>
            <w:noWrap w:val="0"/>
            <w:vAlign w:val="center"/>
          </w:tcPr>
          <w:p w14:paraId="2CACA487">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963" w:type="dxa"/>
            <w:tcBorders>
              <w:top w:val="nil"/>
              <w:left w:val="nil"/>
              <w:bottom w:val="single" w:color="auto" w:sz="4" w:space="0"/>
              <w:right w:val="single" w:color="auto" w:sz="4" w:space="0"/>
            </w:tcBorders>
            <w:noWrap w:val="0"/>
            <w:vAlign w:val="center"/>
          </w:tcPr>
          <w:p w14:paraId="4704DC0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41" w:type="dxa"/>
            <w:tcBorders>
              <w:top w:val="nil"/>
              <w:left w:val="nil"/>
              <w:bottom w:val="single" w:color="auto" w:sz="4" w:space="0"/>
              <w:right w:val="single" w:color="auto" w:sz="4" w:space="0"/>
            </w:tcBorders>
            <w:noWrap w:val="0"/>
            <w:vAlign w:val="center"/>
          </w:tcPr>
          <w:p w14:paraId="64DAEC8A">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2351D0EF">
        <w:tblPrEx>
          <w:tblCellMar>
            <w:top w:w="0" w:type="dxa"/>
            <w:left w:w="108" w:type="dxa"/>
            <w:bottom w:w="0" w:type="dxa"/>
            <w:right w:w="108" w:type="dxa"/>
          </w:tblCellMar>
        </w:tblPrEx>
        <w:trPr>
          <w:jc w:val="center"/>
        </w:trPr>
        <w:tc>
          <w:tcPr>
            <w:tcW w:w="1027" w:type="dxa"/>
            <w:vMerge w:val="continue"/>
            <w:tcBorders>
              <w:top w:val="nil"/>
              <w:left w:val="single" w:color="auto" w:sz="4" w:space="0"/>
              <w:bottom w:val="single" w:color="000000" w:sz="4" w:space="0"/>
              <w:right w:val="single" w:color="auto" w:sz="4" w:space="0"/>
            </w:tcBorders>
            <w:noWrap w:val="0"/>
            <w:vAlign w:val="center"/>
          </w:tcPr>
          <w:p w14:paraId="65AAC15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582" w:type="dxa"/>
            <w:gridSpan w:val="2"/>
            <w:tcBorders>
              <w:top w:val="nil"/>
              <w:left w:val="nil"/>
              <w:bottom w:val="single" w:color="auto" w:sz="4" w:space="0"/>
              <w:right w:val="single" w:color="auto" w:sz="4" w:space="0"/>
            </w:tcBorders>
            <w:noWrap w:val="0"/>
            <w:vAlign w:val="center"/>
          </w:tcPr>
          <w:p w14:paraId="69C7ED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648" w:type="dxa"/>
            <w:tcBorders>
              <w:top w:val="nil"/>
              <w:left w:val="nil"/>
              <w:bottom w:val="single" w:color="auto" w:sz="4" w:space="0"/>
              <w:right w:val="single" w:color="auto" w:sz="4" w:space="0"/>
            </w:tcBorders>
            <w:noWrap w:val="0"/>
            <w:vAlign w:val="center"/>
          </w:tcPr>
          <w:p w14:paraId="1E3B86DB">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18" w:type="dxa"/>
            <w:tcBorders>
              <w:top w:val="nil"/>
              <w:left w:val="nil"/>
              <w:bottom w:val="single" w:color="auto" w:sz="4" w:space="0"/>
              <w:right w:val="single" w:color="auto" w:sz="4" w:space="0"/>
            </w:tcBorders>
            <w:noWrap w:val="0"/>
            <w:vAlign w:val="center"/>
          </w:tcPr>
          <w:p w14:paraId="0CDC0D0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407" w:type="dxa"/>
            <w:tcBorders>
              <w:top w:val="nil"/>
              <w:left w:val="nil"/>
              <w:bottom w:val="single" w:color="auto" w:sz="4" w:space="0"/>
              <w:right w:val="single" w:color="auto" w:sz="4" w:space="0"/>
            </w:tcBorders>
            <w:noWrap w:val="0"/>
            <w:vAlign w:val="center"/>
          </w:tcPr>
          <w:p w14:paraId="2D0B7DC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965" w:type="dxa"/>
            <w:tcBorders>
              <w:top w:val="nil"/>
              <w:left w:val="nil"/>
              <w:bottom w:val="single" w:color="auto" w:sz="4" w:space="0"/>
              <w:right w:val="single" w:color="auto" w:sz="4" w:space="0"/>
            </w:tcBorders>
            <w:noWrap w:val="0"/>
            <w:vAlign w:val="center"/>
          </w:tcPr>
          <w:p w14:paraId="2872E92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963" w:type="dxa"/>
            <w:tcBorders>
              <w:top w:val="nil"/>
              <w:left w:val="nil"/>
              <w:bottom w:val="single" w:color="auto" w:sz="4" w:space="0"/>
              <w:right w:val="single" w:color="auto" w:sz="4" w:space="0"/>
            </w:tcBorders>
            <w:noWrap w:val="0"/>
            <w:vAlign w:val="center"/>
          </w:tcPr>
          <w:p w14:paraId="2D23AC5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41" w:type="dxa"/>
            <w:tcBorders>
              <w:top w:val="nil"/>
              <w:left w:val="nil"/>
              <w:bottom w:val="single" w:color="auto" w:sz="4" w:space="0"/>
              <w:right w:val="single" w:color="auto" w:sz="4" w:space="0"/>
            </w:tcBorders>
            <w:noWrap w:val="0"/>
            <w:vAlign w:val="center"/>
          </w:tcPr>
          <w:p w14:paraId="6BF3E011">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1DE15E6B">
        <w:tblPrEx>
          <w:tblCellMar>
            <w:top w:w="0" w:type="dxa"/>
            <w:left w:w="108" w:type="dxa"/>
            <w:bottom w:w="0" w:type="dxa"/>
            <w:right w:w="108" w:type="dxa"/>
          </w:tblCellMar>
        </w:tblPrEx>
        <w:trPr>
          <w:jc w:val="center"/>
        </w:trPr>
        <w:tc>
          <w:tcPr>
            <w:tcW w:w="1027" w:type="dxa"/>
            <w:vMerge w:val="restart"/>
            <w:tcBorders>
              <w:top w:val="nil"/>
              <w:left w:val="single" w:color="auto" w:sz="4" w:space="0"/>
              <w:bottom w:val="single" w:color="000000" w:sz="4" w:space="0"/>
              <w:right w:val="single" w:color="auto" w:sz="4" w:space="0"/>
            </w:tcBorders>
            <w:noWrap w:val="0"/>
            <w:vAlign w:val="center"/>
          </w:tcPr>
          <w:p w14:paraId="756D7AB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348" w:type="dxa"/>
            <w:gridSpan w:val="4"/>
            <w:tcBorders>
              <w:top w:val="single" w:color="auto" w:sz="4" w:space="0"/>
              <w:left w:val="nil"/>
              <w:bottom w:val="single" w:color="auto" w:sz="4" w:space="0"/>
              <w:right w:val="single" w:color="000000" w:sz="4" w:space="0"/>
            </w:tcBorders>
            <w:noWrap w:val="0"/>
            <w:vAlign w:val="center"/>
          </w:tcPr>
          <w:p w14:paraId="2AA6F98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476" w:type="dxa"/>
            <w:gridSpan w:val="4"/>
            <w:tcBorders>
              <w:top w:val="single" w:color="auto" w:sz="4" w:space="0"/>
              <w:left w:val="nil"/>
              <w:bottom w:val="single" w:color="auto" w:sz="4" w:space="0"/>
              <w:right w:val="single" w:color="auto" w:sz="4" w:space="0"/>
            </w:tcBorders>
            <w:noWrap w:val="0"/>
            <w:vAlign w:val="center"/>
          </w:tcPr>
          <w:p w14:paraId="12B20041">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4100451C">
        <w:tblPrEx>
          <w:tblCellMar>
            <w:top w:w="0" w:type="dxa"/>
            <w:left w:w="108" w:type="dxa"/>
            <w:bottom w:w="0" w:type="dxa"/>
            <w:right w:w="108" w:type="dxa"/>
          </w:tblCellMar>
        </w:tblPrEx>
        <w:trPr>
          <w:jc w:val="center"/>
        </w:trPr>
        <w:tc>
          <w:tcPr>
            <w:tcW w:w="1027" w:type="dxa"/>
            <w:vMerge w:val="continue"/>
            <w:tcBorders>
              <w:top w:val="nil"/>
              <w:left w:val="single" w:color="auto" w:sz="4" w:space="0"/>
              <w:bottom w:val="single" w:color="000000" w:sz="4" w:space="0"/>
              <w:right w:val="single" w:color="auto" w:sz="4" w:space="0"/>
            </w:tcBorders>
            <w:noWrap w:val="0"/>
            <w:vAlign w:val="center"/>
          </w:tcPr>
          <w:p w14:paraId="7B56956E">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4348" w:type="dxa"/>
            <w:gridSpan w:val="4"/>
            <w:tcBorders>
              <w:top w:val="single" w:color="auto" w:sz="4" w:space="0"/>
              <w:left w:val="nil"/>
              <w:bottom w:val="single" w:color="auto" w:sz="4" w:space="0"/>
              <w:right w:val="single" w:color="000000" w:sz="4" w:space="0"/>
            </w:tcBorders>
            <w:noWrap w:val="0"/>
            <w:vAlign w:val="center"/>
          </w:tcPr>
          <w:p w14:paraId="00351383">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环境保护监控、监测和监察能力建设；监测站实验室购买监测仪器设备、实验耗材、试剂。</w:t>
            </w:r>
          </w:p>
        </w:tc>
        <w:tc>
          <w:tcPr>
            <w:tcW w:w="4476" w:type="dxa"/>
            <w:gridSpan w:val="4"/>
            <w:tcBorders>
              <w:top w:val="single" w:color="auto" w:sz="4" w:space="0"/>
              <w:left w:val="nil"/>
              <w:bottom w:val="single" w:color="auto" w:sz="4" w:space="0"/>
              <w:right w:val="single" w:color="auto" w:sz="4" w:space="0"/>
            </w:tcBorders>
            <w:noWrap w:val="0"/>
            <w:vAlign w:val="center"/>
          </w:tcPr>
          <w:p w14:paraId="4240A66F">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已全部完成。</w:t>
            </w:r>
          </w:p>
        </w:tc>
      </w:tr>
      <w:tr w14:paraId="02701772">
        <w:tblPrEx>
          <w:tblCellMar>
            <w:top w:w="0" w:type="dxa"/>
            <w:left w:w="108" w:type="dxa"/>
            <w:bottom w:w="0" w:type="dxa"/>
            <w:right w:w="108" w:type="dxa"/>
          </w:tblCellMar>
        </w:tblPrEx>
        <w:trPr>
          <w:jc w:val="center"/>
        </w:trPr>
        <w:tc>
          <w:tcPr>
            <w:tcW w:w="1027" w:type="dxa"/>
            <w:vMerge w:val="restart"/>
            <w:tcBorders>
              <w:top w:val="nil"/>
              <w:left w:val="single" w:color="auto" w:sz="4" w:space="0"/>
              <w:right w:val="single" w:color="auto" w:sz="4" w:space="0"/>
            </w:tcBorders>
            <w:noWrap w:val="0"/>
            <w:vAlign w:val="center"/>
          </w:tcPr>
          <w:p w14:paraId="09D06A5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8359BE7">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2B0025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180632A">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842" w:type="dxa"/>
            <w:tcBorders>
              <w:top w:val="nil"/>
              <w:left w:val="nil"/>
              <w:bottom w:val="single" w:color="auto" w:sz="4" w:space="0"/>
              <w:right w:val="single" w:color="auto" w:sz="4" w:space="0"/>
            </w:tcBorders>
            <w:noWrap w:val="0"/>
            <w:vAlign w:val="center"/>
          </w:tcPr>
          <w:p w14:paraId="6DFD59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740" w:type="dxa"/>
            <w:tcBorders>
              <w:top w:val="nil"/>
              <w:left w:val="nil"/>
              <w:bottom w:val="single" w:color="auto" w:sz="4" w:space="0"/>
              <w:right w:val="single" w:color="auto" w:sz="4" w:space="0"/>
            </w:tcBorders>
            <w:noWrap w:val="0"/>
            <w:vAlign w:val="center"/>
          </w:tcPr>
          <w:p w14:paraId="09D8A4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648" w:type="dxa"/>
            <w:tcBorders>
              <w:top w:val="nil"/>
              <w:left w:val="nil"/>
              <w:bottom w:val="single" w:color="auto" w:sz="4" w:space="0"/>
              <w:right w:val="single" w:color="auto" w:sz="4" w:space="0"/>
            </w:tcBorders>
            <w:noWrap w:val="0"/>
            <w:vAlign w:val="center"/>
          </w:tcPr>
          <w:p w14:paraId="1120B7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18" w:type="dxa"/>
            <w:tcBorders>
              <w:top w:val="nil"/>
              <w:left w:val="nil"/>
              <w:bottom w:val="single" w:color="auto" w:sz="4" w:space="0"/>
              <w:right w:val="single" w:color="auto" w:sz="4" w:space="0"/>
            </w:tcBorders>
            <w:noWrap w:val="0"/>
            <w:vAlign w:val="center"/>
          </w:tcPr>
          <w:p w14:paraId="375A04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407" w:type="dxa"/>
            <w:tcBorders>
              <w:top w:val="nil"/>
              <w:left w:val="nil"/>
              <w:bottom w:val="single" w:color="auto" w:sz="4" w:space="0"/>
              <w:right w:val="single" w:color="auto" w:sz="4" w:space="0"/>
            </w:tcBorders>
            <w:noWrap w:val="0"/>
            <w:vAlign w:val="center"/>
          </w:tcPr>
          <w:p w14:paraId="2AE19C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965" w:type="dxa"/>
            <w:tcBorders>
              <w:top w:val="nil"/>
              <w:left w:val="nil"/>
              <w:bottom w:val="single" w:color="auto" w:sz="4" w:space="0"/>
              <w:right w:val="single" w:color="auto" w:sz="4" w:space="0"/>
            </w:tcBorders>
            <w:noWrap w:val="0"/>
            <w:vAlign w:val="center"/>
          </w:tcPr>
          <w:p w14:paraId="7884AE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63" w:type="dxa"/>
            <w:tcBorders>
              <w:top w:val="nil"/>
              <w:left w:val="nil"/>
              <w:bottom w:val="single" w:color="auto" w:sz="4" w:space="0"/>
              <w:right w:val="single" w:color="auto" w:sz="4" w:space="0"/>
            </w:tcBorders>
            <w:noWrap w:val="0"/>
            <w:vAlign w:val="center"/>
          </w:tcPr>
          <w:p w14:paraId="3F2963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141" w:type="dxa"/>
            <w:tcBorders>
              <w:top w:val="nil"/>
              <w:left w:val="nil"/>
              <w:bottom w:val="single" w:color="auto" w:sz="4" w:space="0"/>
              <w:right w:val="single" w:color="auto" w:sz="4" w:space="0"/>
            </w:tcBorders>
            <w:noWrap w:val="0"/>
            <w:vAlign w:val="center"/>
          </w:tcPr>
          <w:p w14:paraId="73E18D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68FEDC7F">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57F5A371">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842" w:type="dxa"/>
            <w:vMerge w:val="restart"/>
            <w:tcBorders>
              <w:top w:val="single" w:color="auto" w:sz="4" w:space="0"/>
              <w:left w:val="single" w:color="auto" w:sz="4" w:space="0"/>
              <w:bottom w:val="single" w:color="auto" w:sz="4" w:space="0"/>
              <w:right w:val="single" w:color="auto" w:sz="4" w:space="0"/>
            </w:tcBorders>
            <w:noWrap w:val="0"/>
            <w:vAlign w:val="center"/>
          </w:tcPr>
          <w:p w14:paraId="4D544E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194A14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p w14:paraId="694D30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68BF3B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时效指标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2D3B93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按时完成各项指标任务</w:t>
            </w:r>
          </w:p>
        </w:tc>
        <w:tc>
          <w:tcPr>
            <w:tcW w:w="1118" w:type="dxa"/>
            <w:tcBorders>
              <w:top w:val="nil"/>
              <w:left w:val="nil"/>
              <w:bottom w:val="single" w:color="auto" w:sz="4" w:space="0"/>
              <w:right w:val="single" w:color="auto" w:sz="4" w:space="0"/>
            </w:tcBorders>
            <w:noWrap w:val="0"/>
            <w:vAlign w:val="center"/>
          </w:tcPr>
          <w:p w14:paraId="69A1AC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2024/12/31</w:t>
            </w:r>
          </w:p>
        </w:tc>
        <w:tc>
          <w:tcPr>
            <w:tcW w:w="1407" w:type="dxa"/>
            <w:tcBorders>
              <w:top w:val="nil"/>
              <w:left w:val="nil"/>
              <w:bottom w:val="single" w:color="auto" w:sz="4" w:space="0"/>
              <w:right w:val="single" w:color="auto" w:sz="4" w:space="0"/>
            </w:tcBorders>
            <w:noWrap w:val="0"/>
            <w:vAlign w:val="center"/>
          </w:tcPr>
          <w:p w14:paraId="5B9967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bookmarkStart w:id="17" w:name="OLE_LINK20"/>
            <w:r>
              <w:rPr>
                <w:rFonts w:hint="eastAsia" w:ascii="仿宋_GB2312" w:hAnsi="仿宋_GB2312" w:eastAsia="仿宋_GB2312" w:cs="仿宋_GB2312"/>
                <w:color w:val="000000"/>
                <w:sz w:val="20"/>
                <w:szCs w:val="20"/>
                <w:highlight w:val="none"/>
                <w:lang w:eastAsia="zh-CN"/>
              </w:rPr>
              <w:t>已完成</w:t>
            </w:r>
            <w:bookmarkEnd w:id="17"/>
          </w:p>
        </w:tc>
        <w:tc>
          <w:tcPr>
            <w:tcW w:w="965" w:type="dxa"/>
            <w:tcBorders>
              <w:top w:val="nil"/>
              <w:left w:val="nil"/>
              <w:bottom w:val="single" w:color="auto" w:sz="4" w:space="0"/>
              <w:right w:val="single" w:color="auto" w:sz="4" w:space="0"/>
            </w:tcBorders>
            <w:noWrap w:val="0"/>
            <w:vAlign w:val="center"/>
          </w:tcPr>
          <w:p w14:paraId="206FBFB1">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63" w:type="dxa"/>
            <w:tcBorders>
              <w:top w:val="nil"/>
              <w:left w:val="nil"/>
              <w:bottom w:val="single" w:color="auto" w:sz="4" w:space="0"/>
              <w:right w:val="single" w:color="auto" w:sz="4" w:space="0"/>
            </w:tcBorders>
            <w:noWrap w:val="0"/>
            <w:vAlign w:val="center"/>
          </w:tcPr>
          <w:p w14:paraId="6523004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41" w:type="dxa"/>
            <w:tcBorders>
              <w:top w:val="nil"/>
              <w:left w:val="nil"/>
              <w:bottom w:val="single" w:color="auto" w:sz="4" w:space="0"/>
              <w:right w:val="single" w:color="auto" w:sz="4" w:space="0"/>
            </w:tcBorders>
            <w:noWrap w:val="0"/>
            <w:vAlign w:val="center"/>
          </w:tcPr>
          <w:p w14:paraId="4E5628E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5444729">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561636A8">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14:paraId="7106ACDE">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54F68F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质量指标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05475E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全市环境质量达标</w:t>
            </w:r>
          </w:p>
        </w:tc>
        <w:tc>
          <w:tcPr>
            <w:tcW w:w="1118" w:type="dxa"/>
            <w:tcBorders>
              <w:top w:val="nil"/>
              <w:left w:val="nil"/>
              <w:bottom w:val="single" w:color="auto" w:sz="4" w:space="0"/>
              <w:right w:val="single" w:color="auto" w:sz="4" w:space="0"/>
            </w:tcBorders>
            <w:noWrap w:val="0"/>
            <w:vAlign w:val="center"/>
          </w:tcPr>
          <w:p w14:paraId="0F2D45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大于等于90%</w:t>
            </w:r>
          </w:p>
        </w:tc>
        <w:tc>
          <w:tcPr>
            <w:tcW w:w="1407" w:type="dxa"/>
            <w:tcBorders>
              <w:top w:val="nil"/>
              <w:left w:val="nil"/>
              <w:bottom w:val="single" w:color="auto" w:sz="4" w:space="0"/>
              <w:right w:val="single" w:color="auto" w:sz="4" w:space="0"/>
            </w:tcBorders>
            <w:noWrap w:val="0"/>
            <w:vAlign w:val="center"/>
          </w:tcPr>
          <w:p w14:paraId="209730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已达标</w:t>
            </w:r>
          </w:p>
        </w:tc>
        <w:tc>
          <w:tcPr>
            <w:tcW w:w="965" w:type="dxa"/>
            <w:tcBorders>
              <w:top w:val="nil"/>
              <w:left w:val="nil"/>
              <w:bottom w:val="single" w:color="auto" w:sz="4" w:space="0"/>
              <w:right w:val="single" w:color="auto" w:sz="4" w:space="0"/>
            </w:tcBorders>
            <w:noWrap w:val="0"/>
            <w:vAlign w:val="center"/>
          </w:tcPr>
          <w:p w14:paraId="00BFF4E2">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63" w:type="dxa"/>
            <w:tcBorders>
              <w:top w:val="nil"/>
              <w:left w:val="nil"/>
              <w:bottom w:val="single" w:color="auto" w:sz="4" w:space="0"/>
              <w:right w:val="single" w:color="auto" w:sz="4" w:space="0"/>
            </w:tcBorders>
            <w:noWrap w:val="0"/>
            <w:vAlign w:val="center"/>
          </w:tcPr>
          <w:p w14:paraId="2C3252C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41" w:type="dxa"/>
            <w:tcBorders>
              <w:top w:val="nil"/>
              <w:left w:val="nil"/>
              <w:bottom w:val="single" w:color="auto" w:sz="4" w:space="0"/>
              <w:right w:val="single" w:color="auto" w:sz="4" w:space="0"/>
            </w:tcBorders>
            <w:noWrap w:val="0"/>
            <w:vAlign w:val="center"/>
          </w:tcPr>
          <w:p w14:paraId="2D26D6A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E99A977">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53D13F92">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14:paraId="683A9D3E">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17FDC1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数量指标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7EBF43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强力开展各项专项行动；委托第三方进行监督性监测</w:t>
            </w:r>
          </w:p>
        </w:tc>
        <w:tc>
          <w:tcPr>
            <w:tcW w:w="1118" w:type="dxa"/>
            <w:tcBorders>
              <w:top w:val="nil"/>
              <w:left w:val="nil"/>
              <w:bottom w:val="single" w:color="auto" w:sz="4" w:space="0"/>
              <w:right w:val="single" w:color="auto" w:sz="4" w:space="0"/>
            </w:tcBorders>
            <w:noWrap w:val="0"/>
            <w:vAlign w:val="center"/>
          </w:tcPr>
          <w:p w14:paraId="089805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07" w:type="dxa"/>
            <w:tcBorders>
              <w:top w:val="nil"/>
              <w:left w:val="nil"/>
              <w:bottom w:val="single" w:color="auto" w:sz="4" w:space="0"/>
              <w:right w:val="single" w:color="auto" w:sz="4" w:space="0"/>
            </w:tcBorders>
            <w:noWrap w:val="0"/>
            <w:vAlign w:val="center"/>
          </w:tcPr>
          <w:p w14:paraId="6A895D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w:t>
            </w:r>
          </w:p>
        </w:tc>
        <w:tc>
          <w:tcPr>
            <w:tcW w:w="965" w:type="dxa"/>
            <w:tcBorders>
              <w:top w:val="nil"/>
              <w:left w:val="nil"/>
              <w:bottom w:val="single" w:color="auto" w:sz="4" w:space="0"/>
              <w:right w:val="single" w:color="auto" w:sz="4" w:space="0"/>
            </w:tcBorders>
            <w:noWrap w:val="0"/>
            <w:vAlign w:val="center"/>
          </w:tcPr>
          <w:p w14:paraId="5DD2BFAE">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63" w:type="dxa"/>
            <w:tcBorders>
              <w:top w:val="nil"/>
              <w:left w:val="nil"/>
              <w:bottom w:val="single" w:color="auto" w:sz="4" w:space="0"/>
              <w:right w:val="single" w:color="auto" w:sz="4" w:space="0"/>
            </w:tcBorders>
            <w:noWrap w:val="0"/>
            <w:vAlign w:val="center"/>
          </w:tcPr>
          <w:p w14:paraId="2AD031E5">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41" w:type="dxa"/>
            <w:tcBorders>
              <w:top w:val="nil"/>
              <w:left w:val="nil"/>
              <w:bottom w:val="single" w:color="auto" w:sz="4" w:space="0"/>
              <w:right w:val="single" w:color="auto" w:sz="4" w:space="0"/>
            </w:tcBorders>
            <w:noWrap w:val="0"/>
            <w:vAlign w:val="center"/>
          </w:tcPr>
          <w:p w14:paraId="0E6EBF9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2851150">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435E089A">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842" w:type="dxa"/>
            <w:vMerge w:val="restart"/>
            <w:tcBorders>
              <w:top w:val="single" w:color="auto" w:sz="4" w:space="0"/>
              <w:left w:val="single" w:color="auto" w:sz="4" w:space="0"/>
              <w:bottom w:val="single" w:color="auto" w:sz="4" w:space="0"/>
              <w:right w:val="single" w:color="auto" w:sz="4" w:space="0"/>
            </w:tcBorders>
            <w:noWrap w:val="0"/>
            <w:vAlign w:val="center"/>
          </w:tcPr>
          <w:p w14:paraId="1995CF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197EEA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p w14:paraId="5B2B5A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20</w:t>
            </w:r>
            <w:r>
              <w:rPr>
                <w:rFonts w:hint="eastAsia" w:ascii="仿宋_GB2312" w:hAnsi="仿宋_GB2312" w:eastAsia="仿宋_GB2312" w:cs="仿宋_GB2312"/>
                <w:color w:val="000000"/>
                <w:sz w:val="20"/>
                <w:szCs w:val="20"/>
                <w:highlight w:val="none"/>
              </w:rPr>
              <w:t>分）</w:t>
            </w:r>
          </w:p>
          <w:p w14:paraId="3BD9CD0E">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4899AE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可持续影响指标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34421ED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促进经济发展</w:t>
            </w:r>
          </w:p>
        </w:tc>
        <w:tc>
          <w:tcPr>
            <w:tcW w:w="1118" w:type="dxa"/>
            <w:tcBorders>
              <w:top w:val="nil"/>
              <w:left w:val="nil"/>
              <w:bottom w:val="single" w:color="auto" w:sz="4" w:space="0"/>
              <w:right w:val="single" w:color="auto" w:sz="4" w:space="0"/>
            </w:tcBorders>
            <w:noWrap w:val="0"/>
            <w:vAlign w:val="center"/>
          </w:tcPr>
          <w:p w14:paraId="656674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经济平稳发展</w:t>
            </w:r>
          </w:p>
        </w:tc>
        <w:tc>
          <w:tcPr>
            <w:tcW w:w="1407" w:type="dxa"/>
            <w:tcBorders>
              <w:top w:val="nil"/>
              <w:left w:val="nil"/>
              <w:bottom w:val="single" w:color="auto" w:sz="4" w:space="0"/>
              <w:right w:val="single" w:color="auto" w:sz="4" w:space="0"/>
            </w:tcBorders>
            <w:noWrap w:val="0"/>
            <w:vAlign w:val="center"/>
          </w:tcPr>
          <w:p w14:paraId="21DD3B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经济平稳发展</w:t>
            </w:r>
          </w:p>
        </w:tc>
        <w:tc>
          <w:tcPr>
            <w:tcW w:w="965" w:type="dxa"/>
            <w:tcBorders>
              <w:top w:val="nil"/>
              <w:left w:val="nil"/>
              <w:bottom w:val="single" w:color="auto" w:sz="4" w:space="0"/>
              <w:right w:val="single" w:color="auto" w:sz="4" w:space="0"/>
            </w:tcBorders>
            <w:noWrap w:val="0"/>
            <w:vAlign w:val="center"/>
          </w:tcPr>
          <w:p w14:paraId="4B32378E">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63" w:type="dxa"/>
            <w:tcBorders>
              <w:top w:val="nil"/>
              <w:left w:val="nil"/>
              <w:bottom w:val="single" w:color="auto" w:sz="4" w:space="0"/>
              <w:right w:val="single" w:color="auto" w:sz="4" w:space="0"/>
            </w:tcBorders>
            <w:noWrap w:val="0"/>
            <w:vAlign w:val="center"/>
          </w:tcPr>
          <w:p w14:paraId="26F43BAF">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41" w:type="dxa"/>
            <w:tcBorders>
              <w:top w:val="nil"/>
              <w:left w:val="nil"/>
              <w:bottom w:val="single" w:color="auto" w:sz="4" w:space="0"/>
              <w:right w:val="single" w:color="auto" w:sz="4" w:space="0"/>
            </w:tcBorders>
            <w:noWrap w:val="0"/>
            <w:vAlign w:val="center"/>
          </w:tcPr>
          <w:p w14:paraId="3D2AE7CB">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4B9DC21">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52AA41CE">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14:paraId="202822D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293515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生态效益指标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61B20CC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治理重点污染城市环境空气质量优良率达到85%以上；大气主要污染物二氧化硫、氮氧化物排放总量较2020年分别下降2%以上；生产总值二氧化碳排放较2020年下降3.37%以上源</w:t>
            </w:r>
          </w:p>
          <w:p w14:paraId="28D6CD5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p>
        </w:tc>
        <w:tc>
          <w:tcPr>
            <w:tcW w:w="1118" w:type="dxa"/>
            <w:tcBorders>
              <w:top w:val="nil"/>
              <w:left w:val="nil"/>
              <w:bottom w:val="single" w:color="auto" w:sz="4" w:space="0"/>
              <w:right w:val="single" w:color="auto" w:sz="4" w:space="0"/>
            </w:tcBorders>
            <w:noWrap w:val="0"/>
            <w:vAlign w:val="center"/>
          </w:tcPr>
          <w:p w14:paraId="1CA0E1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407" w:type="dxa"/>
            <w:tcBorders>
              <w:top w:val="nil"/>
              <w:left w:val="nil"/>
              <w:bottom w:val="single" w:color="auto" w:sz="4" w:space="0"/>
              <w:right w:val="single" w:color="auto" w:sz="4" w:space="0"/>
            </w:tcBorders>
            <w:noWrap w:val="0"/>
            <w:vAlign w:val="center"/>
          </w:tcPr>
          <w:p w14:paraId="71FE42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965" w:type="dxa"/>
            <w:tcBorders>
              <w:top w:val="nil"/>
              <w:left w:val="nil"/>
              <w:bottom w:val="single" w:color="auto" w:sz="4" w:space="0"/>
              <w:right w:val="single" w:color="auto" w:sz="4" w:space="0"/>
            </w:tcBorders>
            <w:noWrap w:val="0"/>
            <w:vAlign w:val="center"/>
          </w:tcPr>
          <w:p w14:paraId="56C7EB6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63" w:type="dxa"/>
            <w:tcBorders>
              <w:top w:val="nil"/>
              <w:left w:val="nil"/>
              <w:bottom w:val="single" w:color="auto" w:sz="4" w:space="0"/>
              <w:right w:val="single" w:color="auto" w:sz="4" w:space="0"/>
            </w:tcBorders>
            <w:noWrap w:val="0"/>
            <w:vAlign w:val="center"/>
          </w:tcPr>
          <w:p w14:paraId="0E513F6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41" w:type="dxa"/>
            <w:tcBorders>
              <w:top w:val="nil"/>
              <w:left w:val="nil"/>
              <w:bottom w:val="single" w:color="auto" w:sz="4" w:space="0"/>
              <w:right w:val="single" w:color="auto" w:sz="4" w:space="0"/>
            </w:tcBorders>
            <w:noWrap w:val="0"/>
            <w:vAlign w:val="center"/>
          </w:tcPr>
          <w:p w14:paraId="724B692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C5B0538">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5B429DDB">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bookmarkStart w:id="18" w:name="OLE_LINK36" w:colFirst="6" w:colLast="7"/>
          </w:p>
        </w:tc>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14:paraId="6FBEB47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194B43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社会效益指标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1EAA9D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改善居民生产、生活环境，提升幸福生活指数</w:t>
            </w:r>
          </w:p>
        </w:tc>
        <w:tc>
          <w:tcPr>
            <w:tcW w:w="1118" w:type="dxa"/>
            <w:tcBorders>
              <w:top w:val="nil"/>
              <w:left w:val="nil"/>
              <w:bottom w:val="single" w:color="auto" w:sz="4" w:space="0"/>
              <w:right w:val="single" w:color="auto" w:sz="4" w:space="0"/>
            </w:tcBorders>
            <w:noWrap w:val="0"/>
            <w:vAlign w:val="center"/>
          </w:tcPr>
          <w:p w14:paraId="250170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bookmarkStart w:id="19" w:name="OLE_LINK32"/>
            <w:r>
              <w:rPr>
                <w:rFonts w:hint="eastAsia" w:ascii="仿宋_GB2312" w:hAnsi="仿宋_GB2312" w:eastAsia="仿宋_GB2312" w:cs="仿宋_GB2312"/>
                <w:color w:val="000000"/>
                <w:sz w:val="20"/>
                <w:szCs w:val="20"/>
                <w:highlight w:val="none"/>
                <w:lang w:val="en-US" w:eastAsia="zh-CN"/>
              </w:rPr>
              <w:t>有所改善</w:t>
            </w:r>
            <w:bookmarkEnd w:id="19"/>
          </w:p>
        </w:tc>
        <w:tc>
          <w:tcPr>
            <w:tcW w:w="1407" w:type="dxa"/>
            <w:tcBorders>
              <w:top w:val="nil"/>
              <w:left w:val="nil"/>
              <w:bottom w:val="single" w:color="auto" w:sz="4" w:space="0"/>
              <w:right w:val="single" w:color="auto" w:sz="4" w:space="0"/>
            </w:tcBorders>
            <w:noWrap w:val="0"/>
            <w:vAlign w:val="center"/>
          </w:tcPr>
          <w:p w14:paraId="381639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965" w:type="dxa"/>
            <w:tcBorders>
              <w:top w:val="nil"/>
              <w:left w:val="nil"/>
              <w:bottom w:val="single" w:color="auto" w:sz="4" w:space="0"/>
              <w:right w:val="single" w:color="auto" w:sz="4" w:space="0"/>
            </w:tcBorders>
            <w:noWrap w:val="0"/>
            <w:vAlign w:val="center"/>
          </w:tcPr>
          <w:p w14:paraId="51E84E5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63" w:type="dxa"/>
            <w:tcBorders>
              <w:top w:val="nil"/>
              <w:left w:val="nil"/>
              <w:bottom w:val="single" w:color="auto" w:sz="4" w:space="0"/>
              <w:right w:val="single" w:color="auto" w:sz="4" w:space="0"/>
            </w:tcBorders>
            <w:noWrap w:val="0"/>
            <w:vAlign w:val="center"/>
          </w:tcPr>
          <w:p w14:paraId="12B0CA31">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41" w:type="dxa"/>
            <w:tcBorders>
              <w:top w:val="nil"/>
              <w:left w:val="nil"/>
              <w:bottom w:val="single" w:color="auto" w:sz="4" w:space="0"/>
              <w:right w:val="single" w:color="auto" w:sz="4" w:space="0"/>
            </w:tcBorders>
            <w:noWrap w:val="0"/>
            <w:vAlign w:val="center"/>
          </w:tcPr>
          <w:p w14:paraId="37A0C3FB">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18"/>
      <w:tr w14:paraId="035BD165">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4440ECC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14:paraId="128AB1A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2AD0D5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经济效益指标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622245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促进经济发展</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9719C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经济平稳发展</w:t>
            </w:r>
          </w:p>
        </w:tc>
        <w:tc>
          <w:tcPr>
            <w:tcW w:w="1407" w:type="dxa"/>
            <w:tcBorders>
              <w:top w:val="single" w:color="auto" w:sz="4" w:space="0"/>
              <w:left w:val="single" w:color="auto" w:sz="4" w:space="0"/>
              <w:bottom w:val="single" w:color="auto" w:sz="4" w:space="0"/>
              <w:right w:val="single" w:color="auto" w:sz="4" w:space="0"/>
            </w:tcBorders>
            <w:noWrap w:val="0"/>
            <w:vAlign w:val="center"/>
          </w:tcPr>
          <w:p w14:paraId="6B06C5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7E496F96">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3E32E59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4F91858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45F9E1F">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017AF38A">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bookmarkStart w:id="20" w:name="OLE_LINK35" w:colFirst="6" w:colLast="7"/>
          </w:p>
        </w:tc>
        <w:tc>
          <w:tcPr>
            <w:tcW w:w="842" w:type="dxa"/>
            <w:vMerge w:val="restart"/>
            <w:tcBorders>
              <w:top w:val="single" w:color="auto" w:sz="4" w:space="0"/>
              <w:left w:val="single" w:color="auto" w:sz="4" w:space="0"/>
              <w:right w:val="single" w:color="auto" w:sz="4" w:space="0"/>
            </w:tcBorders>
            <w:noWrap w:val="0"/>
            <w:vAlign w:val="center"/>
          </w:tcPr>
          <w:p w14:paraId="2A8DC3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成本指标（</w:t>
            </w:r>
            <w:r>
              <w:rPr>
                <w:rFonts w:hint="eastAsia" w:ascii="仿宋_GB2312" w:hAnsi="仿宋_GB2312" w:eastAsia="仿宋_GB2312" w:cs="仿宋_GB2312"/>
                <w:color w:val="000000"/>
                <w:sz w:val="20"/>
                <w:szCs w:val="20"/>
                <w:highlight w:val="none"/>
                <w:lang w:val="en-US" w:eastAsia="zh-CN"/>
              </w:rPr>
              <w:t>30分）</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372AF1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社会成本指标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4932CC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对社会发展可能造成的负面影响</w:t>
            </w:r>
          </w:p>
        </w:tc>
        <w:tc>
          <w:tcPr>
            <w:tcW w:w="1118" w:type="dxa"/>
            <w:tcBorders>
              <w:top w:val="nil"/>
              <w:left w:val="nil"/>
              <w:bottom w:val="single" w:color="auto" w:sz="4" w:space="0"/>
              <w:right w:val="single" w:color="auto" w:sz="4" w:space="0"/>
            </w:tcBorders>
            <w:noWrap w:val="0"/>
            <w:vAlign w:val="center"/>
          </w:tcPr>
          <w:p w14:paraId="08A5AD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w:t>
            </w:r>
          </w:p>
        </w:tc>
        <w:tc>
          <w:tcPr>
            <w:tcW w:w="1407" w:type="dxa"/>
            <w:tcBorders>
              <w:top w:val="nil"/>
              <w:left w:val="nil"/>
              <w:bottom w:val="single" w:color="auto" w:sz="4" w:space="0"/>
              <w:right w:val="single" w:color="auto" w:sz="4" w:space="0"/>
            </w:tcBorders>
            <w:noWrap w:val="0"/>
            <w:vAlign w:val="center"/>
          </w:tcPr>
          <w:p w14:paraId="689F84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bookmarkStart w:id="21" w:name="OLE_LINK33"/>
            <w:r>
              <w:rPr>
                <w:rFonts w:hint="eastAsia" w:ascii="仿宋_GB2312" w:hAnsi="仿宋_GB2312" w:eastAsia="仿宋_GB2312" w:cs="仿宋_GB2312"/>
                <w:color w:val="000000"/>
                <w:sz w:val="20"/>
                <w:szCs w:val="20"/>
                <w:highlight w:val="none"/>
                <w:lang w:val="en-US" w:eastAsia="zh-CN"/>
              </w:rPr>
              <w:t>无负面影响</w:t>
            </w:r>
            <w:bookmarkEnd w:id="21"/>
          </w:p>
        </w:tc>
        <w:tc>
          <w:tcPr>
            <w:tcW w:w="965" w:type="dxa"/>
            <w:tcBorders>
              <w:top w:val="nil"/>
              <w:left w:val="nil"/>
              <w:bottom w:val="single" w:color="auto" w:sz="4" w:space="0"/>
              <w:right w:val="single" w:color="auto" w:sz="4" w:space="0"/>
            </w:tcBorders>
            <w:noWrap w:val="0"/>
            <w:vAlign w:val="center"/>
          </w:tcPr>
          <w:p w14:paraId="38DD020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63" w:type="dxa"/>
            <w:tcBorders>
              <w:top w:val="nil"/>
              <w:left w:val="nil"/>
              <w:bottom w:val="single" w:color="auto" w:sz="4" w:space="0"/>
              <w:right w:val="single" w:color="auto" w:sz="4" w:space="0"/>
            </w:tcBorders>
            <w:noWrap w:val="0"/>
            <w:vAlign w:val="center"/>
          </w:tcPr>
          <w:p w14:paraId="4124EE2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41" w:type="dxa"/>
            <w:tcBorders>
              <w:top w:val="nil"/>
              <w:left w:val="nil"/>
              <w:bottom w:val="single" w:color="auto" w:sz="4" w:space="0"/>
              <w:right w:val="single" w:color="auto" w:sz="4" w:space="0"/>
            </w:tcBorders>
            <w:noWrap w:val="0"/>
            <w:vAlign w:val="center"/>
          </w:tcPr>
          <w:p w14:paraId="6DC69B06">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bookmarkEnd w:id="20"/>
      <w:tr w14:paraId="0E4E3218">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25BE56AA">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842" w:type="dxa"/>
            <w:vMerge w:val="continue"/>
            <w:tcBorders>
              <w:left w:val="single" w:color="auto" w:sz="4" w:space="0"/>
              <w:right w:val="single" w:color="auto" w:sz="4" w:space="0"/>
            </w:tcBorders>
            <w:noWrap w:val="0"/>
            <w:vAlign w:val="center"/>
          </w:tcPr>
          <w:p w14:paraId="3104CEB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61B9D1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生态环境成本指标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37394E6E">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对自然生态环境造成的负面影响</w:t>
            </w:r>
          </w:p>
        </w:tc>
        <w:tc>
          <w:tcPr>
            <w:tcW w:w="1118" w:type="dxa"/>
            <w:tcBorders>
              <w:top w:val="nil"/>
              <w:left w:val="nil"/>
              <w:bottom w:val="single" w:color="auto" w:sz="4" w:space="0"/>
              <w:right w:val="single" w:color="auto" w:sz="4" w:space="0"/>
            </w:tcBorders>
            <w:noWrap w:val="0"/>
            <w:vAlign w:val="center"/>
          </w:tcPr>
          <w:p w14:paraId="179336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w:t>
            </w:r>
          </w:p>
        </w:tc>
        <w:tc>
          <w:tcPr>
            <w:tcW w:w="1407" w:type="dxa"/>
            <w:tcBorders>
              <w:top w:val="nil"/>
              <w:left w:val="nil"/>
              <w:bottom w:val="single" w:color="auto" w:sz="4" w:space="0"/>
              <w:right w:val="single" w:color="auto" w:sz="4" w:space="0"/>
            </w:tcBorders>
            <w:noWrap w:val="0"/>
            <w:vAlign w:val="center"/>
          </w:tcPr>
          <w:p w14:paraId="1F325C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965" w:type="dxa"/>
            <w:tcBorders>
              <w:top w:val="nil"/>
              <w:left w:val="nil"/>
              <w:bottom w:val="single" w:color="auto" w:sz="4" w:space="0"/>
              <w:right w:val="single" w:color="auto" w:sz="4" w:space="0"/>
            </w:tcBorders>
            <w:noWrap w:val="0"/>
            <w:vAlign w:val="center"/>
          </w:tcPr>
          <w:p w14:paraId="50EF73B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63" w:type="dxa"/>
            <w:tcBorders>
              <w:top w:val="nil"/>
              <w:left w:val="nil"/>
              <w:bottom w:val="single" w:color="auto" w:sz="4" w:space="0"/>
              <w:right w:val="single" w:color="auto" w:sz="4" w:space="0"/>
            </w:tcBorders>
            <w:noWrap w:val="0"/>
            <w:vAlign w:val="center"/>
          </w:tcPr>
          <w:p w14:paraId="19F12D1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41" w:type="dxa"/>
            <w:tcBorders>
              <w:top w:val="nil"/>
              <w:left w:val="nil"/>
              <w:bottom w:val="single" w:color="auto" w:sz="4" w:space="0"/>
              <w:right w:val="single" w:color="auto" w:sz="4" w:space="0"/>
            </w:tcBorders>
            <w:noWrap w:val="0"/>
            <w:vAlign w:val="center"/>
          </w:tcPr>
          <w:p w14:paraId="4B6917EB">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3881EAE9">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66F8000">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842" w:type="dxa"/>
            <w:vMerge w:val="continue"/>
            <w:tcBorders>
              <w:left w:val="single" w:color="auto" w:sz="4" w:space="0"/>
              <w:right w:val="single" w:color="auto" w:sz="4" w:space="0"/>
            </w:tcBorders>
            <w:noWrap w:val="0"/>
            <w:vAlign w:val="center"/>
          </w:tcPr>
          <w:p w14:paraId="42DB595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4DFDAE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经济成本指标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7B45E53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环境监测、监察能力建设</w:t>
            </w:r>
          </w:p>
        </w:tc>
        <w:tc>
          <w:tcPr>
            <w:tcW w:w="1118" w:type="dxa"/>
            <w:tcBorders>
              <w:top w:val="nil"/>
              <w:left w:val="nil"/>
              <w:bottom w:val="single" w:color="auto" w:sz="4" w:space="0"/>
              <w:right w:val="single" w:color="auto" w:sz="4" w:space="0"/>
            </w:tcBorders>
            <w:noWrap w:val="0"/>
            <w:vAlign w:val="center"/>
          </w:tcPr>
          <w:p w14:paraId="27B8C5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22.95万元</w:t>
            </w:r>
          </w:p>
        </w:tc>
        <w:tc>
          <w:tcPr>
            <w:tcW w:w="1407" w:type="dxa"/>
            <w:tcBorders>
              <w:top w:val="nil"/>
              <w:left w:val="nil"/>
              <w:bottom w:val="single" w:color="auto" w:sz="4" w:space="0"/>
              <w:right w:val="single" w:color="auto" w:sz="4" w:space="0"/>
            </w:tcBorders>
            <w:noWrap w:val="0"/>
            <w:vAlign w:val="center"/>
          </w:tcPr>
          <w:p w14:paraId="39C0EC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19.35</w:t>
            </w:r>
          </w:p>
        </w:tc>
        <w:tc>
          <w:tcPr>
            <w:tcW w:w="965" w:type="dxa"/>
            <w:tcBorders>
              <w:top w:val="nil"/>
              <w:left w:val="nil"/>
              <w:bottom w:val="single" w:color="auto" w:sz="4" w:space="0"/>
              <w:right w:val="single" w:color="auto" w:sz="4" w:space="0"/>
            </w:tcBorders>
            <w:noWrap w:val="0"/>
            <w:vAlign w:val="center"/>
          </w:tcPr>
          <w:p w14:paraId="2C7A751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63" w:type="dxa"/>
            <w:tcBorders>
              <w:top w:val="nil"/>
              <w:left w:val="nil"/>
              <w:bottom w:val="single" w:color="auto" w:sz="4" w:space="0"/>
              <w:right w:val="single" w:color="auto" w:sz="4" w:space="0"/>
            </w:tcBorders>
            <w:noWrap w:val="0"/>
            <w:vAlign w:val="center"/>
          </w:tcPr>
          <w:p w14:paraId="6A159A5F">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41" w:type="dxa"/>
            <w:tcBorders>
              <w:top w:val="nil"/>
              <w:left w:val="nil"/>
              <w:bottom w:val="single" w:color="auto" w:sz="4" w:space="0"/>
              <w:right w:val="single" w:color="auto" w:sz="4" w:space="0"/>
            </w:tcBorders>
            <w:noWrap w:val="0"/>
            <w:vAlign w:val="center"/>
          </w:tcPr>
          <w:p w14:paraId="20E239F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75EE9295">
        <w:tblPrEx>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F3BA97B">
            <w:pPr>
              <w:keepNext w:val="0"/>
              <w:keepLines w:val="0"/>
              <w:pageBreakBefore w:val="0"/>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bookmarkStart w:id="22" w:name="OLE_LINK34" w:colFirst="6" w:colLast="7"/>
          </w:p>
        </w:tc>
        <w:tc>
          <w:tcPr>
            <w:tcW w:w="842" w:type="dxa"/>
            <w:tcBorders>
              <w:top w:val="single" w:color="auto" w:sz="4" w:space="0"/>
              <w:left w:val="single" w:color="auto" w:sz="4" w:space="0"/>
              <w:bottom w:val="single" w:color="auto" w:sz="4" w:space="0"/>
              <w:right w:val="single" w:color="auto" w:sz="4" w:space="0"/>
            </w:tcBorders>
            <w:noWrap w:val="0"/>
            <w:vAlign w:val="center"/>
          </w:tcPr>
          <w:p w14:paraId="0B8916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满意度指标</w:t>
            </w:r>
          </w:p>
          <w:p w14:paraId="55012D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5D8290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38AEDD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受益对象满意度</w:t>
            </w:r>
          </w:p>
        </w:tc>
        <w:tc>
          <w:tcPr>
            <w:tcW w:w="1118" w:type="dxa"/>
            <w:tcBorders>
              <w:top w:val="nil"/>
              <w:left w:val="nil"/>
              <w:bottom w:val="single" w:color="auto" w:sz="4" w:space="0"/>
              <w:right w:val="single" w:color="auto" w:sz="4" w:space="0"/>
            </w:tcBorders>
            <w:noWrap w:val="0"/>
            <w:vAlign w:val="center"/>
          </w:tcPr>
          <w:p w14:paraId="7E3256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407" w:type="dxa"/>
            <w:tcBorders>
              <w:top w:val="nil"/>
              <w:left w:val="nil"/>
              <w:bottom w:val="single" w:color="auto" w:sz="4" w:space="0"/>
              <w:right w:val="single" w:color="auto" w:sz="4" w:space="0"/>
            </w:tcBorders>
            <w:noWrap w:val="0"/>
            <w:vAlign w:val="center"/>
          </w:tcPr>
          <w:p w14:paraId="6DA950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965" w:type="dxa"/>
            <w:tcBorders>
              <w:top w:val="nil"/>
              <w:left w:val="nil"/>
              <w:bottom w:val="single" w:color="auto" w:sz="4" w:space="0"/>
              <w:right w:val="single" w:color="auto" w:sz="4" w:space="0"/>
            </w:tcBorders>
            <w:noWrap w:val="0"/>
            <w:vAlign w:val="center"/>
          </w:tcPr>
          <w:p w14:paraId="4A66528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63" w:type="dxa"/>
            <w:tcBorders>
              <w:top w:val="nil"/>
              <w:left w:val="nil"/>
              <w:bottom w:val="single" w:color="auto" w:sz="4" w:space="0"/>
              <w:right w:val="single" w:color="auto" w:sz="4" w:space="0"/>
            </w:tcBorders>
            <w:noWrap w:val="0"/>
            <w:vAlign w:val="center"/>
          </w:tcPr>
          <w:p w14:paraId="440FC20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41" w:type="dxa"/>
            <w:tcBorders>
              <w:top w:val="nil"/>
              <w:left w:val="nil"/>
              <w:bottom w:val="single" w:color="auto" w:sz="4" w:space="0"/>
              <w:right w:val="single" w:color="auto" w:sz="4" w:space="0"/>
            </w:tcBorders>
            <w:noWrap w:val="0"/>
            <w:vAlign w:val="center"/>
          </w:tcPr>
          <w:p w14:paraId="056192C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22"/>
      <w:tr w14:paraId="7F10C4D7">
        <w:tblPrEx>
          <w:tblCellMar>
            <w:top w:w="0" w:type="dxa"/>
            <w:left w:w="108" w:type="dxa"/>
            <w:bottom w:w="0" w:type="dxa"/>
            <w:right w:w="108" w:type="dxa"/>
          </w:tblCellMar>
        </w:tblPrEx>
        <w:trPr>
          <w:trHeight w:val="90" w:hRule="atLeast"/>
          <w:jc w:val="center"/>
        </w:trPr>
        <w:tc>
          <w:tcPr>
            <w:tcW w:w="6782" w:type="dxa"/>
            <w:gridSpan w:val="6"/>
            <w:tcBorders>
              <w:top w:val="single" w:color="auto" w:sz="4" w:space="0"/>
              <w:left w:val="single" w:color="auto" w:sz="4" w:space="0"/>
              <w:bottom w:val="single" w:color="auto" w:sz="4" w:space="0"/>
              <w:right w:val="single" w:color="000000" w:sz="4" w:space="0"/>
            </w:tcBorders>
            <w:noWrap w:val="0"/>
            <w:vAlign w:val="center"/>
          </w:tcPr>
          <w:p w14:paraId="595C84C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965" w:type="dxa"/>
            <w:tcBorders>
              <w:top w:val="nil"/>
              <w:left w:val="nil"/>
              <w:bottom w:val="single" w:color="auto" w:sz="4" w:space="0"/>
              <w:right w:val="single" w:color="auto" w:sz="4" w:space="0"/>
            </w:tcBorders>
            <w:noWrap w:val="0"/>
            <w:vAlign w:val="center"/>
          </w:tcPr>
          <w:p w14:paraId="10CB630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63" w:type="dxa"/>
            <w:tcBorders>
              <w:top w:val="nil"/>
              <w:left w:val="nil"/>
              <w:bottom w:val="single" w:color="auto" w:sz="4" w:space="0"/>
              <w:right w:val="single" w:color="auto" w:sz="4" w:space="0"/>
            </w:tcBorders>
            <w:noWrap w:val="0"/>
            <w:vAlign w:val="center"/>
          </w:tcPr>
          <w:p w14:paraId="311873E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41" w:type="dxa"/>
            <w:tcBorders>
              <w:top w:val="nil"/>
              <w:left w:val="nil"/>
              <w:bottom w:val="single" w:color="auto" w:sz="4" w:space="0"/>
              <w:right w:val="single" w:color="auto" w:sz="4" w:space="0"/>
            </w:tcBorders>
            <w:noWrap w:val="0"/>
            <w:vAlign w:val="center"/>
          </w:tcPr>
          <w:p w14:paraId="3E5B920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2A92FFA2">
      <w:pPr>
        <w:keepNext w:val="0"/>
        <w:keepLines w:val="0"/>
        <w:pageBreakBefore w:val="0"/>
        <w:kinsoku/>
        <w:wordWrap/>
        <w:overflowPunct/>
        <w:topLinePunct w:val="0"/>
        <w:autoSpaceDE/>
        <w:autoSpaceDN/>
        <w:bidi w:val="0"/>
        <w:adjustRightInd/>
        <w:snapToGrid/>
        <w:ind w:firstLine="360" w:firstLineChars="200"/>
        <w:textAlignment w:val="auto"/>
        <w:rPr>
          <w:rFonts w:hint="default" w:ascii="Times New Roman" w:hAnsi="Times New Roman" w:eastAsia="仿宋_GB2312" w:cs="Times New Roman"/>
          <w:sz w:val="18"/>
          <w:szCs w:val="18"/>
          <w:highlight w:val="none"/>
        </w:rPr>
      </w:pPr>
    </w:p>
    <w:p w14:paraId="272756F2">
      <w:pPr>
        <w:keepNext w:val="0"/>
        <w:keepLines w:val="0"/>
        <w:pageBreakBefore w:val="0"/>
        <w:kinsoku/>
        <w:wordWrap/>
        <w:overflowPunct/>
        <w:topLinePunct w:val="0"/>
        <w:autoSpaceDE/>
        <w:autoSpaceDN/>
        <w:bidi w:val="0"/>
        <w:adjustRightInd/>
        <w:snapToGrid/>
        <w:ind w:firstLine="360" w:firstLineChars="200"/>
        <w:textAlignment w:val="auto"/>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16F9BCF9">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仿宋_GB2312" w:cs="Times New Roman"/>
          <w:sz w:val="22"/>
          <w:szCs w:val="22"/>
          <w:highlight w:val="none"/>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bookmarkEnd w:id="16"/>
      <w:bookmarkStart w:id="26" w:name="_GoBack"/>
      <w:bookmarkEnd w:id="26"/>
      <w:r>
        <w:rPr>
          <w:rFonts w:hint="default" w:ascii="Times New Roman" w:hAnsi="Times New Roman" w:eastAsia="仿宋_GB2312" w:cs="Times New Roman"/>
          <w:sz w:val="22"/>
          <w:szCs w:val="22"/>
          <w:highlight w:val="none"/>
        </w:rPr>
        <w:br w:type="page"/>
      </w:r>
    </w:p>
    <w:p w14:paraId="58BF8288">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20D57752">
      <w:pPr>
        <w:keepNext w:val="0"/>
        <w:keepLines w:val="0"/>
        <w:pageBreakBefore w:val="0"/>
        <w:widowControl/>
        <w:kinsoku/>
        <w:wordWrap/>
        <w:overflowPunct/>
        <w:topLinePunct w:val="0"/>
        <w:autoSpaceDE/>
        <w:autoSpaceDN/>
        <w:bidi w:val="0"/>
        <w:adjustRightInd/>
        <w:snapToGrid/>
        <w:spacing w:line="600" w:lineRule="exact"/>
        <w:ind w:firstLine="720" w:firstLineChars="200"/>
        <w:jc w:val="center"/>
        <w:textAlignment w:val="auto"/>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9"/>
        <w:tblW w:w="9851" w:type="dxa"/>
        <w:jc w:val="center"/>
        <w:tblLayout w:type="fixed"/>
        <w:tblCellMar>
          <w:top w:w="0" w:type="dxa"/>
          <w:left w:w="108" w:type="dxa"/>
          <w:bottom w:w="0" w:type="dxa"/>
          <w:right w:w="108" w:type="dxa"/>
        </w:tblCellMar>
      </w:tblPr>
      <w:tblGrid>
        <w:gridCol w:w="1063"/>
        <w:gridCol w:w="1069"/>
        <w:gridCol w:w="1059"/>
        <w:gridCol w:w="1204"/>
        <w:gridCol w:w="1218"/>
        <w:gridCol w:w="1123"/>
        <w:gridCol w:w="817"/>
        <w:gridCol w:w="916"/>
        <w:gridCol w:w="1382"/>
      </w:tblGrid>
      <w:tr w14:paraId="3D260CDD">
        <w:tblPrEx>
          <w:tblCellMar>
            <w:top w:w="0" w:type="dxa"/>
            <w:left w:w="108" w:type="dxa"/>
            <w:bottom w:w="0" w:type="dxa"/>
            <w:right w:w="108" w:type="dxa"/>
          </w:tblCellMar>
        </w:tblPrEx>
        <w:trP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14:paraId="6C624C1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6F595DE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88" w:type="dxa"/>
            <w:gridSpan w:val="8"/>
            <w:tcBorders>
              <w:top w:val="single" w:color="auto" w:sz="4" w:space="0"/>
              <w:left w:val="nil"/>
              <w:bottom w:val="single" w:color="auto" w:sz="4" w:space="0"/>
              <w:right w:val="single" w:color="auto" w:sz="4" w:space="0"/>
            </w:tcBorders>
            <w:noWrap w:val="0"/>
            <w:vAlign w:val="center"/>
          </w:tcPr>
          <w:p w14:paraId="150F4A3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 xml:space="preserve"> 环境监察、监测等运行经费</w:t>
            </w:r>
          </w:p>
        </w:tc>
      </w:tr>
      <w:tr w14:paraId="5BFA3C73">
        <w:tblPrEx>
          <w:tblCellMar>
            <w:top w:w="0" w:type="dxa"/>
            <w:left w:w="108" w:type="dxa"/>
            <w:bottom w:w="0" w:type="dxa"/>
            <w:right w:w="108" w:type="dxa"/>
          </w:tblCellMar>
        </w:tblPrEx>
        <w:trPr>
          <w:jc w:val="center"/>
        </w:trPr>
        <w:tc>
          <w:tcPr>
            <w:tcW w:w="1063" w:type="dxa"/>
            <w:tcBorders>
              <w:top w:val="nil"/>
              <w:left w:val="single" w:color="auto" w:sz="4" w:space="0"/>
              <w:bottom w:val="single" w:color="auto" w:sz="4" w:space="0"/>
              <w:right w:val="single" w:color="auto" w:sz="4" w:space="0"/>
            </w:tcBorders>
            <w:noWrap w:val="0"/>
            <w:vAlign w:val="center"/>
          </w:tcPr>
          <w:p w14:paraId="202158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50" w:type="dxa"/>
            <w:gridSpan w:val="4"/>
            <w:tcBorders>
              <w:top w:val="single" w:color="auto" w:sz="4" w:space="0"/>
              <w:left w:val="nil"/>
              <w:bottom w:val="single" w:color="auto" w:sz="4" w:space="0"/>
              <w:right w:val="single" w:color="auto" w:sz="4" w:space="0"/>
            </w:tcBorders>
            <w:noWrap w:val="0"/>
            <w:vAlign w:val="center"/>
          </w:tcPr>
          <w:p w14:paraId="21D3B99D">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岳阳市生态环境局</w:t>
            </w:r>
          </w:p>
        </w:tc>
        <w:tc>
          <w:tcPr>
            <w:tcW w:w="1123" w:type="dxa"/>
            <w:tcBorders>
              <w:top w:val="single" w:color="auto" w:sz="4" w:space="0"/>
              <w:left w:val="nil"/>
              <w:bottom w:val="single" w:color="auto" w:sz="4" w:space="0"/>
              <w:right w:val="single" w:color="000000" w:sz="4" w:space="0"/>
            </w:tcBorders>
            <w:noWrap w:val="0"/>
            <w:vAlign w:val="center"/>
          </w:tcPr>
          <w:p w14:paraId="60C7593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5" w:type="dxa"/>
            <w:gridSpan w:val="3"/>
            <w:tcBorders>
              <w:top w:val="single" w:color="auto" w:sz="4" w:space="0"/>
              <w:left w:val="nil"/>
              <w:bottom w:val="single" w:color="auto" w:sz="4" w:space="0"/>
              <w:right w:val="single" w:color="auto" w:sz="4" w:space="0"/>
            </w:tcBorders>
            <w:noWrap w:val="0"/>
            <w:vAlign w:val="center"/>
          </w:tcPr>
          <w:p w14:paraId="209693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岳阳市生态环境局湘阴分局</w:t>
            </w:r>
            <w:r>
              <w:rPr>
                <w:rFonts w:hint="eastAsia" w:ascii="仿宋_GB2312" w:hAnsi="仿宋_GB2312" w:eastAsia="仿宋_GB2312" w:cs="仿宋_GB2312"/>
                <w:color w:val="000000"/>
                <w:sz w:val="20"/>
                <w:szCs w:val="20"/>
                <w:highlight w:val="none"/>
              </w:rPr>
              <w:t>　</w:t>
            </w:r>
          </w:p>
        </w:tc>
      </w:tr>
      <w:tr w14:paraId="2B039092">
        <w:tblPrEx>
          <w:tblCellMar>
            <w:top w:w="0" w:type="dxa"/>
            <w:left w:w="108" w:type="dxa"/>
            <w:bottom w:w="0" w:type="dxa"/>
            <w:right w:w="108" w:type="dxa"/>
          </w:tblCellMar>
        </w:tblPrEx>
        <w:trPr>
          <w:jc w:val="center"/>
        </w:trPr>
        <w:tc>
          <w:tcPr>
            <w:tcW w:w="1063" w:type="dxa"/>
            <w:vMerge w:val="restart"/>
            <w:tcBorders>
              <w:top w:val="nil"/>
              <w:left w:val="single" w:color="auto" w:sz="4" w:space="0"/>
              <w:bottom w:val="single" w:color="000000" w:sz="4" w:space="0"/>
              <w:right w:val="single" w:color="auto" w:sz="4" w:space="0"/>
            </w:tcBorders>
            <w:noWrap w:val="0"/>
            <w:vAlign w:val="center"/>
          </w:tcPr>
          <w:p w14:paraId="0BFC911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28" w:type="dxa"/>
            <w:gridSpan w:val="2"/>
            <w:tcBorders>
              <w:top w:val="nil"/>
              <w:left w:val="nil"/>
              <w:bottom w:val="single" w:color="auto" w:sz="4" w:space="0"/>
              <w:right w:val="single" w:color="auto" w:sz="4" w:space="0"/>
            </w:tcBorders>
            <w:noWrap w:val="0"/>
            <w:vAlign w:val="center"/>
          </w:tcPr>
          <w:p w14:paraId="13723BFB">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4" w:type="dxa"/>
            <w:tcBorders>
              <w:top w:val="nil"/>
              <w:left w:val="nil"/>
              <w:bottom w:val="single" w:color="auto" w:sz="4" w:space="0"/>
              <w:right w:val="single" w:color="auto" w:sz="4" w:space="0"/>
            </w:tcBorders>
            <w:noWrap w:val="0"/>
            <w:vAlign w:val="center"/>
          </w:tcPr>
          <w:p w14:paraId="1A9CED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年初预算数</w:t>
            </w:r>
          </w:p>
        </w:tc>
        <w:tc>
          <w:tcPr>
            <w:tcW w:w="1218" w:type="dxa"/>
            <w:tcBorders>
              <w:top w:val="nil"/>
              <w:left w:val="nil"/>
              <w:bottom w:val="single" w:color="auto" w:sz="4" w:space="0"/>
              <w:right w:val="single" w:color="auto" w:sz="4" w:space="0"/>
            </w:tcBorders>
            <w:noWrap w:val="0"/>
            <w:vAlign w:val="center"/>
          </w:tcPr>
          <w:p w14:paraId="558284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全年预算数</w:t>
            </w:r>
          </w:p>
        </w:tc>
        <w:tc>
          <w:tcPr>
            <w:tcW w:w="1123" w:type="dxa"/>
            <w:tcBorders>
              <w:top w:val="nil"/>
              <w:left w:val="nil"/>
              <w:bottom w:val="single" w:color="auto" w:sz="4" w:space="0"/>
              <w:right w:val="single" w:color="auto" w:sz="4" w:space="0"/>
            </w:tcBorders>
            <w:noWrap w:val="0"/>
            <w:vAlign w:val="center"/>
          </w:tcPr>
          <w:p w14:paraId="5027DDC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817" w:type="dxa"/>
            <w:tcBorders>
              <w:top w:val="nil"/>
              <w:left w:val="nil"/>
              <w:bottom w:val="single" w:color="auto" w:sz="4" w:space="0"/>
              <w:right w:val="single" w:color="auto" w:sz="4" w:space="0"/>
            </w:tcBorders>
            <w:noWrap w:val="0"/>
            <w:vAlign w:val="center"/>
          </w:tcPr>
          <w:p w14:paraId="368EB9EF">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6" w:type="dxa"/>
            <w:tcBorders>
              <w:top w:val="nil"/>
              <w:left w:val="nil"/>
              <w:bottom w:val="single" w:color="auto" w:sz="4" w:space="0"/>
              <w:right w:val="single" w:color="auto" w:sz="4" w:space="0"/>
            </w:tcBorders>
            <w:noWrap w:val="0"/>
            <w:vAlign w:val="center"/>
          </w:tcPr>
          <w:p w14:paraId="33E34088">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82" w:type="dxa"/>
            <w:tcBorders>
              <w:top w:val="nil"/>
              <w:left w:val="nil"/>
              <w:bottom w:val="single" w:color="auto" w:sz="4" w:space="0"/>
              <w:right w:val="single" w:color="auto" w:sz="4" w:space="0"/>
            </w:tcBorders>
            <w:noWrap w:val="0"/>
            <w:vAlign w:val="center"/>
          </w:tcPr>
          <w:p w14:paraId="4DD036E8">
            <w:pPr>
              <w:keepNext w:val="0"/>
              <w:keepLines w:val="0"/>
              <w:pageBreakBefore w:val="0"/>
              <w:kinsoku/>
              <w:wordWrap/>
              <w:overflowPunct/>
              <w:topLinePunct w:val="0"/>
              <w:autoSpaceDE/>
              <w:autoSpaceDN/>
              <w:bidi w:val="0"/>
              <w:adjustRightInd/>
              <w:snapToGrid/>
              <w:spacing w:line="260" w:lineRule="exact"/>
              <w:ind w:firstLine="400" w:firstLineChars="2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9F84188">
        <w:tblPrEx>
          <w:tblCellMar>
            <w:top w:w="0" w:type="dxa"/>
            <w:left w:w="108" w:type="dxa"/>
            <w:bottom w:w="0" w:type="dxa"/>
            <w:right w:w="108" w:type="dxa"/>
          </w:tblCellMar>
        </w:tblPrEx>
        <w:trPr>
          <w:jc w:val="center"/>
        </w:trPr>
        <w:tc>
          <w:tcPr>
            <w:tcW w:w="1063" w:type="dxa"/>
            <w:vMerge w:val="continue"/>
            <w:tcBorders>
              <w:top w:val="nil"/>
              <w:left w:val="single" w:color="auto" w:sz="4" w:space="0"/>
              <w:bottom w:val="single" w:color="000000" w:sz="4" w:space="0"/>
              <w:right w:val="single" w:color="auto" w:sz="4" w:space="0"/>
            </w:tcBorders>
            <w:noWrap w:val="0"/>
            <w:vAlign w:val="center"/>
          </w:tcPr>
          <w:p w14:paraId="00C582BE">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2128" w:type="dxa"/>
            <w:gridSpan w:val="2"/>
            <w:tcBorders>
              <w:top w:val="nil"/>
              <w:left w:val="nil"/>
              <w:bottom w:val="single" w:color="auto" w:sz="4" w:space="0"/>
              <w:right w:val="single" w:color="auto" w:sz="4" w:space="0"/>
            </w:tcBorders>
            <w:noWrap w:val="0"/>
            <w:vAlign w:val="center"/>
          </w:tcPr>
          <w:p w14:paraId="753C0DCD">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04" w:type="dxa"/>
            <w:tcBorders>
              <w:top w:val="nil"/>
              <w:left w:val="nil"/>
              <w:bottom w:val="single" w:color="auto" w:sz="4" w:space="0"/>
              <w:right w:val="single" w:color="auto" w:sz="4" w:space="0"/>
            </w:tcBorders>
            <w:noWrap w:val="0"/>
            <w:vAlign w:val="center"/>
          </w:tcPr>
          <w:p w14:paraId="390C2057">
            <w:pPr>
              <w:keepNext w:val="0"/>
              <w:keepLines w:val="0"/>
              <w:pageBreakBefore w:val="0"/>
              <w:widowControl/>
              <w:kinsoku/>
              <w:wordWrap/>
              <w:overflowPunct/>
              <w:topLinePunct w:val="0"/>
              <w:autoSpaceDE/>
              <w:autoSpaceDN/>
              <w:bidi w:val="0"/>
              <w:adjustRightInd/>
              <w:snapToGrid/>
              <w:spacing w:line="260" w:lineRule="exact"/>
              <w:ind w:firstLine="400" w:firstLineChars="2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w:t>
            </w:r>
          </w:p>
        </w:tc>
        <w:tc>
          <w:tcPr>
            <w:tcW w:w="1218" w:type="dxa"/>
            <w:tcBorders>
              <w:top w:val="nil"/>
              <w:left w:val="nil"/>
              <w:bottom w:val="single" w:color="auto" w:sz="4" w:space="0"/>
              <w:right w:val="single" w:color="auto" w:sz="4" w:space="0"/>
            </w:tcBorders>
            <w:noWrap w:val="0"/>
            <w:vAlign w:val="center"/>
          </w:tcPr>
          <w:p w14:paraId="7A245E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lang w:val="en-US" w:eastAsia="zh-CN"/>
              </w:rPr>
              <w:t>227.49</w:t>
            </w:r>
          </w:p>
        </w:tc>
        <w:tc>
          <w:tcPr>
            <w:tcW w:w="1123" w:type="dxa"/>
            <w:tcBorders>
              <w:top w:val="nil"/>
              <w:left w:val="nil"/>
              <w:bottom w:val="single" w:color="auto" w:sz="4" w:space="0"/>
              <w:right w:val="single" w:color="auto" w:sz="4" w:space="0"/>
            </w:tcBorders>
            <w:noWrap w:val="0"/>
            <w:vAlign w:val="center"/>
          </w:tcPr>
          <w:p w14:paraId="164A34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227.49</w:t>
            </w:r>
          </w:p>
        </w:tc>
        <w:tc>
          <w:tcPr>
            <w:tcW w:w="817" w:type="dxa"/>
            <w:tcBorders>
              <w:top w:val="nil"/>
              <w:left w:val="nil"/>
              <w:bottom w:val="single" w:color="auto" w:sz="4" w:space="0"/>
              <w:right w:val="single" w:color="auto" w:sz="4" w:space="0"/>
            </w:tcBorders>
            <w:noWrap w:val="0"/>
            <w:vAlign w:val="center"/>
          </w:tcPr>
          <w:p w14:paraId="3A6B97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916" w:type="dxa"/>
            <w:tcBorders>
              <w:top w:val="nil"/>
              <w:left w:val="nil"/>
              <w:bottom w:val="single" w:color="auto" w:sz="4" w:space="0"/>
              <w:right w:val="single" w:color="auto" w:sz="4" w:space="0"/>
            </w:tcBorders>
            <w:noWrap w:val="0"/>
            <w:vAlign w:val="center"/>
          </w:tcPr>
          <w:p w14:paraId="0A6300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82" w:type="dxa"/>
            <w:tcBorders>
              <w:top w:val="nil"/>
              <w:left w:val="nil"/>
              <w:bottom w:val="single" w:color="auto" w:sz="4" w:space="0"/>
              <w:right w:val="single" w:color="auto" w:sz="4" w:space="0"/>
            </w:tcBorders>
            <w:noWrap w:val="0"/>
            <w:vAlign w:val="center"/>
          </w:tcPr>
          <w:p w14:paraId="0F298064">
            <w:pPr>
              <w:keepNext w:val="0"/>
              <w:keepLines w:val="0"/>
              <w:pageBreakBefore w:val="0"/>
              <w:widowControl/>
              <w:kinsoku/>
              <w:wordWrap/>
              <w:overflowPunct/>
              <w:topLinePunct w:val="0"/>
              <w:autoSpaceDE/>
              <w:autoSpaceDN/>
              <w:bidi w:val="0"/>
              <w:adjustRightInd/>
              <w:snapToGrid/>
              <w:spacing w:line="260" w:lineRule="exact"/>
              <w:ind w:firstLine="400" w:firstLineChars="200"/>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5FDD7AD6">
        <w:tblPrEx>
          <w:tblCellMar>
            <w:top w:w="0" w:type="dxa"/>
            <w:left w:w="108" w:type="dxa"/>
            <w:bottom w:w="0" w:type="dxa"/>
            <w:right w:w="108" w:type="dxa"/>
          </w:tblCellMar>
        </w:tblPrEx>
        <w:trPr>
          <w:jc w:val="center"/>
        </w:trPr>
        <w:tc>
          <w:tcPr>
            <w:tcW w:w="1063" w:type="dxa"/>
            <w:vMerge w:val="continue"/>
            <w:tcBorders>
              <w:top w:val="nil"/>
              <w:left w:val="single" w:color="auto" w:sz="4" w:space="0"/>
              <w:bottom w:val="single" w:color="000000" w:sz="4" w:space="0"/>
              <w:right w:val="single" w:color="auto" w:sz="4" w:space="0"/>
            </w:tcBorders>
            <w:noWrap w:val="0"/>
            <w:vAlign w:val="center"/>
          </w:tcPr>
          <w:p w14:paraId="4FB5D7A2">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2128" w:type="dxa"/>
            <w:gridSpan w:val="2"/>
            <w:tcBorders>
              <w:top w:val="nil"/>
              <w:left w:val="nil"/>
              <w:bottom w:val="single" w:color="auto" w:sz="4" w:space="0"/>
              <w:right w:val="single" w:color="auto" w:sz="4" w:space="0"/>
            </w:tcBorders>
            <w:noWrap w:val="0"/>
            <w:vAlign w:val="center"/>
          </w:tcPr>
          <w:p w14:paraId="5A22916D">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04" w:type="dxa"/>
            <w:tcBorders>
              <w:top w:val="nil"/>
              <w:left w:val="nil"/>
              <w:bottom w:val="single" w:color="auto" w:sz="4" w:space="0"/>
              <w:right w:val="single" w:color="auto" w:sz="4" w:space="0"/>
            </w:tcBorders>
            <w:noWrap w:val="0"/>
            <w:vAlign w:val="center"/>
          </w:tcPr>
          <w:p w14:paraId="748D30C8">
            <w:pPr>
              <w:keepNext w:val="0"/>
              <w:keepLines w:val="0"/>
              <w:pageBreakBefore w:val="0"/>
              <w:widowControl/>
              <w:kinsoku/>
              <w:wordWrap/>
              <w:overflowPunct/>
              <w:topLinePunct w:val="0"/>
              <w:autoSpaceDE/>
              <w:autoSpaceDN/>
              <w:bidi w:val="0"/>
              <w:adjustRightInd/>
              <w:snapToGrid/>
              <w:spacing w:line="260" w:lineRule="exact"/>
              <w:ind w:firstLine="400" w:firstLineChars="200"/>
              <w:jc w:val="both"/>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1218" w:type="dxa"/>
            <w:tcBorders>
              <w:top w:val="nil"/>
              <w:left w:val="nil"/>
              <w:bottom w:val="single" w:color="auto" w:sz="4" w:space="0"/>
              <w:right w:val="single" w:color="auto" w:sz="4" w:space="0"/>
            </w:tcBorders>
            <w:noWrap w:val="0"/>
            <w:vAlign w:val="center"/>
          </w:tcPr>
          <w:p w14:paraId="7B1ACC5E">
            <w:pPr>
              <w:keepNext w:val="0"/>
              <w:keepLines w:val="0"/>
              <w:pageBreakBefore w:val="0"/>
              <w:widowControl/>
              <w:kinsoku/>
              <w:wordWrap/>
              <w:overflowPunct/>
              <w:topLinePunct w:val="0"/>
              <w:autoSpaceDE/>
              <w:autoSpaceDN/>
              <w:bidi w:val="0"/>
              <w:adjustRightInd/>
              <w:snapToGrid/>
              <w:spacing w:line="260" w:lineRule="exact"/>
              <w:ind w:firstLine="400" w:firstLineChars="200"/>
              <w:jc w:val="both"/>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1123" w:type="dxa"/>
            <w:tcBorders>
              <w:top w:val="nil"/>
              <w:left w:val="nil"/>
              <w:bottom w:val="single" w:color="auto" w:sz="4" w:space="0"/>
              <w:right w:val="single" w:color="auto" w:sz="4" w:space="0"/>
            </w:tcBorders>
            <w:noWrap w:val="0"/>
            <w:vAlign w:val="center"/>
          </w:tcPr>
          <w:p w14:paraId="74683A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sz w:val="20"/>
                <w:szCs w:val="20"/>
                <w:highlight w:val="none"/>
                <w:lang w:val="en-US" w:eastAsia="zh-CN"/>
              </w:rPr>
              <w:t>227.49</w:t>
            </w:r>
          </w:p>
        </w:tc>
        <w:tc>
          <w:tcPr>
            <w:tcW w:w="817" w:type="dxa"/>
            <w:tcBorders>
              <w:top w:val="nil"/>
              <w:left w:val="nil"/>
              <w:bottom w:val="single" w:color="auto" w:sz="4" w:space="0"/>
              <w:right w:val="single" w:color="auto" w:sz="4" w:space="0"/>
            </w:tcBorders>
            <w:noWrap w:val="0"/>
            <w:vAlign w:val="center"/>
          </w:tcPr>
          <w:p w14:paraId="08F9D205">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916" w:type="dxa"/>
            <w:tcBorders>
              <w:top w:val="nil"/>
              <w:left w:val="nil"/>
              <w:bottom w:val="single" w:color="auto" w:sz="4" w:space="0"/>
              <w:right w:val="single" w:color="auto" w:sz="4" w:space="0"/>
            </w:tcBorders>
            <w:noWrap w:val="0"/>
            <w:vAlign w:val="center"/>
          </w:tcPr>
          <w:p w14:paraId="033324A5">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382" w:type="dxa"/>
            <w:tcBorders>
              <w:top w:val="nil"/>
              <w:left w:val="nil"/>
              <w:bottom w:val="single" w:color="auto" w:sz="4" w:space="0"/>
              <w:right w:val="single" w:color="auto" w:sz="4" w:space="0"/>
            </w:tcBorders>
            <w:noWrap w:val="0"/>
            <w:vAlign w:val="center"/>
          </w:tcPr>
          <w:p w14:paraId="3058E48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069D74A8">
        <w:tblPrEx>
          <w:tblCellMar>
            <w:top w:w="0" w:type="dxa"/>
            <w:left w:w="108" w:type="dxa"/>
            <w:bottom w:w="0" w:type="dxa"/>
            <w:right w:w="108" w:type="dxa"/>
          </w:tblCellMar>
        </w:tblPrEx>
        <w:trPr>
          <w:jc w:val="center"/>
        </w:trPr>
        <w:tc>
          <w:tcPr>
            <w:tcW w:w="1063" w:type="dxa"/>
            <w:vMerge w:val="continue"/>
            <w:tcBorders>
              <w:top w:val="nil"/>
              <w:left w:val="single" w:color="auto" w:sz="4" w:space="0"/>
              <w:bottom w:val="single" w:color="000000" w:sz="4" w:space="0"/>
              <w:right w:val="single" w:color="auto" w:sz="4" w:space="0"/>
            </w:tcBorders>
            <w:noWrap w:val="0"/>
            <w:vAlign w:val="center"/>
          </w:tcPr>
          <w:p w14:paraId="2CB9D7F5">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2128" w:type="dxa"/>
            <w:gridSpan w:val="2"/>
            <w:tcBorders>
              <w:top w:val="nil"/>
              <w:left w:val="nil"/>
              <w:bottom w:val="single" w:color="auto" w:sz="4" w:space="0"/>
              <w:right w:val="single" w:color="auto" w:sz="4" w:space="0"/>
            </w:tcBorders>
            <w:noWrap w:val="0"/>
            <w:vAlign w:val="center"/>
          </w:tcPr>
          <w:p w14:paraId="053EDAE3">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04" w:type="dxa"/>
            <w:tcBorders>
              <w:top w:val="nil"/>
              <w:left w:val="nil"/>
              <w:bottom w:val="single" w:color="auto" w:sz="4" w:space="0"/>
              <w:right w:val="single" w:color="auto" w:sz="4" w:space="0"/>
            </w:tcBorders>
            <w:noWrap w:val="0"/>
            <w:vAlign w:val="center"/>
          </w:tcPr>
          <w:p w14:paraId="7B74D1BF">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218" w:type="dxa"/>
            <w:tcBorders>
              <w:top w:val="nil"/>
              <w:left w:val="nil"/>
              <w:bottom w:val="single" w:color="auto" w:sz="4" w:space="0"/>
              <w:right w:val="single" w:color="auto" w:sz="4" w:space="0"/>
            </w:tcBorders>
            <w:noWrap w:val="0"/>
            <w:vAlign w:val="center"/>
          </w:tcPr>
          <w:p w14:paraId="76E5996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23" w:type="dxa"/>
            <w:tcBorders>
              <w:top w:val="nil"/>
              <w:left w:val="nil"/>
              <w:bottom w:val="single" w:color="auto" w:sz="4" w:space="0"/>
              <w:right w:val="single" w:color="auto" w:sz="4" w:space="0"/>
            </w:tcBorders>
            <w:noWrap w:val="0"/>
            <w:vAlign w:val="center"/>
          </w:tcPr>
          <w:p w14:paraId="7F3B1981">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817" w:type="dxa"/>
            <w:tcBorders>
              <w:top w:val="nil"/>
              <w:left w:val="nil"/>
              <w:bottom w:val="single" w:color="auto" w:sz="4" w:space="0"/>
              <w:right w:val="single" w:color="auto" w:sz="4" w:space="0"/>
            </w:tcBorders>
            <w:noWrap w:val="0"/>
            <w:vAlign w:val="center"/>
          </w:tcPr>
          <w:p w14:paraId="5CDE70DF">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916" w:type="dxa"/>
            <w:tcBorders>
              <w:top w:val="nil"/>
              <w:left w:val="nil"/>
              <w:bottom w:val="single" w:color="auto" w:sz="4" w:space="0"/>
              <w:right w:val="single" w:color="auto" w:sz="4" w:space="0"/>
            </w:tcBorders>
            <w:noWrap w:val="0"/>
            <w:vAlign w:val="center"/>
          </w:tcPr>
          <w:p w14:paraId="735C1EB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382" w:type="dxa"/>
            <w:tcBorders>
              <w:top w:val="nil"/>
              <w:left w:val="nil"/>
              <w:bottom w:val="single" w:color="auto" w:sz="4" w:space="0"/>
              <w:right w:val="single" w:color="auto" w:sz="4" w:space="0"/>
            </w:tcBorders>
            <w:noWrap w:val="0"/>
            <w:vAlign w:val="center"/>
          </w:tcPr>
          <w:p w14:paraId="67AFF062">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13FCE62F">
        <w:tblPrEx>
          <w:tblCellMar>
            <w:top w:w="0" w:type="dxa"/>
            <w:left w:w="108" w:type="dxa"/>
            <w:bottom w:w="0" w:type="dxa"/>
            <w:right w:w="108" w:type="dxa"/>
          </w:tblCellMar>
        </w:tblPrEx>
        <w:trPr>
          <w:jc w:val="center"/>
        </w:trPr>
        <w:tc>
          <w:tcPr>
            <w:tcW w:w="1063" w:type="dxa"/>
            <w:vMerge w:val="continue"/>
            <w:tcBorders>
              <w:top w:val="nil"/>
              <w:left w:val="single" w:color="auto" w:sz="4" w:space="0"/>
              <w:bottom w:val="single" w:color="000000" w:sz="4" w:space="0"/>
              <w:right w:val="single" w:color="auto" w:sz="4" w:space="0"/>
            </w:tcBorders>
            <w:noWrap w:val="0"/>
            <w:vAlign w:val="center"/>
          </w:tcPr>
          <w:p w14:paraId="50621FD3">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2128" w:type="dxa"/>
            <w:gridSpan w:val="2"/>
            <w:tcBorders>
              <w:top w:val="nil"/>
              <w:left w:val="nil"/>
              <w:bottom w:val="single" w:color="auto" w:sz="4" w:space="0"/>
              <w:right w:val="single" w:color="auto" w:sz="4" w:space="0"/>
            </w:tcBorders>
            <w:noWrap w:val="0"/>
            <w:vAlign w:val="center"/>
          </w:tcPr>
          <w:p w14:paraId="2C793F27">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04" w:type="dxa"/>
            <w:tcBorders>
              <w:top w:val="nil"/>
              <w:left w:val="nil"/>
              <w:bottom w:val="single" w:color="auto" w:sz="4" w:space="0"/>
              <w:right w:val="single" w:color="auto" w:sz="4" w:space="0"/>
            </w:tcBorders>
            <w:noWrap w:val="0"/>
            <w:vAlign w:val="center"/>
          </w:tcPr>
          <w:p w14:paraId="6B63320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218" w:type="dxa"/>
            <w:tcBorders>
              <w:top w:val="nil"/>
              <w:left w:val="nil"/>
              <w:bottom w:val="single" w:color="auto" w:sz="4" w:space="0"/>
              <w:right w:val="single" w:color="auto" w:sz="4" w:space="0"/>
            </w:tcBorders>
            <w:noWrap w:val="0"/>
            <w:vAlign w:val="center"/>
          </w:tcPr>
          <w:p w14:paraId="49F342E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23" w:type="dxa"/>
            <w:tcBorders>
              <w:top w:val="nil"/>
              <w:left w:val="nil"/>
              <w:bottom w:val="single" w:color="auto" w:sz="4" w:space="0"/>
              <w:right w:val="single" w:color="auto" w:sz="4" w:space="0"/>
            </w:tcBorders>
            <w:noWrap w:val="0"/>
            <w:vAlign w:val="center"/>
          </w:tcPr>
          <w:p w14:paraId="702EDEF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817" w:type="dxa"/>
            <w:tcBorders>
              <w:top w:val="nil"/>
              <w:left w:val="nil"/>
              <w:bottom w:val="single" w:color="auto" w:sz="4" w:space="0"/>
              <w:right w:val="single" w:color="auto" w:sz="4" w:space="0"/>
            </w:tcBorders>
            <w:noWrap w:val="0"/>
            <w:vAlign w:val="center"/>
          </w:tcPr>
          <w:p w14:paraId="33FFCECA">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916" w:type="dxa"/>
            <w:tcBorders>
              <w:top w:val="nil"/>
              <w:left w:val="nil"/>
              <w:bottom w:val="single" w:color="auto" w:sz="4" w:space="0"/>
              <w:right w:val="single" w:color="auto" w:sz="4" w:space="0"/>
            </w:tcBorders>
            <w:noWrap w:val="0"/>
            <w:vAlign w:val="center"/>
          </w:tcPr>
          <w:p w14:paraId="101EB8E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382" w:type="dxa"/>
            <w:tcBorders>
              <w:top w:val="nil"/>
              <w:left w:val="nil"/>
              <w:bottom w:val="single" w:color="auto" w:sz="4" w:space="0"/>
              <w:right w:val="single" w:color="auto" w:sz="4" w:space="0"/>
            </w:tcBorders>
            <w:noWrap w:val="0"/>
            <w:vAlign w:val="center"/>
          </w:tcPr>
          <w:p w14:paraId="1872EE42">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5989F73E">
        <w:tblPrEx>
          <w:tblCellMar>
            <w:top w:w="0" w:type="dxa"/>
            <w:left w:w="108" w:type="dxa"/>
            <w:bottom w:w="0" w:type="dxa"/>
            <w:right w:w="108" w:type="dxa"/>
          </w:tblCellMar>
        </w:tblPrEx>
        <w:trPr>
          <w:jc w:val="center"/>
        </w:trPr>
        <w:tc>
          <w:tcPr>
            <w:tcW w:w="1063" w:type="dxa"/>
            <w:vMerge w:val="restart"/>
            <w:tcBorders>
              <w:top w:val="nil"/>
              <w:left w:val="single" w:color="auto" w:sz="4" w:space="0"/>
              <w:bottom w:val="single" w:color="000000" w:sz="4" w:space="0"/>
              <w:right w:val="single" w:color="auto" w:sz="4" w:space="0"/>
            </w:tcBorders>
            <w:noWrap w:val="0"/>
            <w:vAlign w:val="center"/>
          </w:tcPr>
          <w:p w14:paraId="79C003B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50" w:type="dxa"/>
            <w:gridSpan w:val="4"/>
            <w:tcBorders>
              <w:top w:val="single" w:color="auto" w:sz="4" w:space="0"/>
              <w:left w:val="nil"/>
              <w:bottom w:val="single" w:color="auto" w:sz="4" w:space="0"/>
              <w:right w:val="single" w:color="000000" w:sz="4" w:space="0"/>
            </w:tcBorders>
            <w:noWrap w:val="0"/>
            <w:vAlign w:val="center"/>
          </w:tcPr>
          <w:p w14:paraId="7360D4D1">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38" w:type="dxa"/>
            <w:gridSpan w:val="4"/>
            <w:tcBorders>
              <w:top w:val="single" w:color="auto" w:sz="4" w:space="0"/>
              <w:left w:val="nil"/>
              <w:bottom w:val="single" w:color="auto" w:sz="4" w:space="0"/>
              <w:right w:val="single" w:color="auto" w:sz="4" w:space="0"/>
            </w:tcBorders>
            <w:noWrap w:val="0"/>
            <w:vAlign w:val="center"/>
          </w:tcPr>
          <w:p w14:paraId="497668E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48B33239">
        <w:tblPrEx>
          <w:tblCellMar>
            <w:top w:w="0" w:type="dxa"/>
            <w:left w:w="108" w:type="dxa"/>
            <w:bottom w:w="0" w:type="dxa"/>
            <w:right w:w="108" w:type="dxa"/>
          </w:tblCellMar>
        </w:tblPrEx>
        <w:trPr>
          <w:jc w:val="center"/>
        </w:trPr>
        <w:tc>
          <w:tcPr>
            <w:tcW w:w="1063" w:type="dxa"/>
            <w:vMerge w:val="continue"/>
            <w:tcBorders>
              <w:top w:val="nil"/>
              <w:left w:val="single" w:color="auto" w:sz="4" w:space="0"/>
              <w:bottom w:val="single" w:color="000000" w:sz="4" w:space="0"/>
              <w:right w:val="single" w:color="auto" w:sz="4" w:space="0"/>
            </w:tcBorders>
            <w:noWrap w:val="0"/>
            <w:vAlign w:val="center"/>
          </w:tcPr>
          <w:p w14:paraId="490CF85B">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p>
        </w:tc>
        <w:tc>
          <w:tcPr>
            <w:tcW w:w="4550" w:type="dxa"/>
            <w:gridSpan w:val="4"/>
            <w:tcBorders>
              <w:top w:val="single" w:color="auto" w:sz="4" w:space="0"/>
              <w:left w:val="nil"/>
              <w:bottom w:val="single" w:color="auto" w:sz="4" w:space="0"/>
              <w:right w:val="single" w:color="000000" w:sz="4" w:space="0"/>
            </w:tcBorders>
            <w:noWrap w:val="0"/>
            <w:vAlign w:val="center"/>
          </w:tcPr>
          <w:p w14:paraId="1F5BE5A1">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环境监察、监测等运行经费 1、日常环境监管、执法工作；2、委托第三方进行执法性监督监测；3、环保迎检、应急处置经费；4、节能减排项目配套经费；5、行政诉讼、法律顾问、协同执法费用；6、电视台生态环保宣传专题、微信环保公众号运营管理费用；全县各乡镇环保站环保法律法规知识培训；6.5世界环境日宣传活动经费、全县主干公路设置广告宣传牌费用；7、每月对三个省级地表水监测断面的常规监测；对城市集中式饮用水水源地分析监测；环境空气质量监测；每年秋季开展城市区域声环境质量监测和城市道路交通声环境质量监测；重点生态功能区县域环境质量监测；对18家重点污染源企业每季度进行监督性监测；农村环境监测；东洞庭湖沿岸排污口8个，每月监测1次；水质功能区断面监测；县级饮用水源3个，每月一次监测，千吨万人乡镇饮用水源21个，每季度一次常规监测），需常规监测运行经费；8、排查监测经费；9、编制污染天气应急预案费用；10、开展危险废物规范化管理考核及交叉检查工作经费；11、突出环境应急经费。</w:t>
            </w:r>
          </w:p>
        </w:tc>
        <w:tc>
          <w:tcPr>
            <w:tcW w:w="4238" w:type="dxa"/>
            <w:gridSpan w:val="4"/>
            <w:tcBorders>
              <w:top w:val="single" w:color="auto" w:sz="4" w:space="0"/>
              <w:left w:val="nil"/>
              <w:bottom w:val="single" w:color="auto" w:sz="4" w:space="0"/>
              <w:right w:val="single" w:color="auto" w:sz="4" w:space="0"/>
            </w:tcBorders>
            <w:noWrap w:val="0"/>
            <w:vAlign w:val="center"/>
          </w:tcPr>
          <w:p w14:paraId="44076C44">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已全部完成。</w:t>
            </w:r>
          </w:p>
        </w:tc>
      </w:tr>
      <w:tr w14:paraId="5402F18C">
        <w:tblPrEx>
          <w:tblCellMar>
            <w:top w:w="0" w:type="dxa"/>
            <w:left w:w="108" w:type="dxa"/>
            <w:bottom w:w="0" w:type="dxa"/>
            <w:right w:w="108" w:type="dxa"/>
          </w:tblCellMar>
        </w:tblPrEx>
        <w:trPr>
          <w:jc w:val="center"/>
        </w:trPr>
        <w:tc>
          <w:tcPr>
            <w:tcW w:w="1063" w:type="dxa"/>
            <w:vMerge w:val="restart"/>
            <w:tcBorders>
              <w:top w:val="nil"/>
              <w:left w:val="single" w:color="auto" w:sz="4" w:space="0"/>
              <w:right w:val="single" w:color="auto" w:sz="4" w:space="0"/>
            </w:tcBorders>
            <w:noWrap w:val="0"/>
            <w:vAlign w:val="center"/>
          </w:tcPr>
          <w:p w14:paraId="10D250B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3B2075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CAC5AB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71258E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9" w:type="dxa"/>
            <w:tcBorders>
              <w:top w:val="nil"/>
              <w:left w:val="nil"/>
              <w:bottom w:val="single" w:color="auto" w:sz="4" w:space="0"/>
              <w:right w:val="single" w:color="auto" w:sz="4" w:space="0"/>
            </w:tcBorders>
            <w:noWrap w:val="0"/>
            <w:vAlign w:val="center"/>
          </w:tcPr>
          <w:p w14:paraId="2D4ED4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59" w:type="dxa"/>
            <w:tcBorders>
              <w:top w:val="nil"/>
              <w:left w:val="nil"/>
              <w:bottom w:val="single" w:color="auto" w:sz="4" w:space="0"/>
              <w:right w:val="single" w:color="auto" w:sz="4" w:space="0"/>
            </w:tcBorders>
            <w:noWrap w:val="0"/>
            <w:vAlign w:val="center"/>
          </w:tcPr>
          <w:p w14:paraId="3064AD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04" w:type="dxa"/>
            <w:tcBorders>
              <w:top w:val="nil"/>
              <w:left w:val="nil"/>
              <w:bottom w:val="single" w:color="auto" w:sz="4" w:space="0"/>
              <w:right w:val="single" w:color="auto" w:sz="4" w:space="0"/>
            </w:tcBorders>
            <w:noWrap w:val="0"/>
            <w:vAlign w:val="center"/>
          </w:tcPr>
          <w:p w14:paraId="5A6DF1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18" w:type="dxa"/>
            <w:tcBorders>
              <w:top w:val="nil"/>
              <w:left w:val="nil"/>
              <w:bottom w:val="single" w:color="auto" w:sz="4" w:space="0"/>
              <w:right w:val="single" w:color="auto" w:sz="4" w:space="0"/>
            </w:tcBorders>
            <w:noWrap w:val="0"/>
            <w:vAlign w:val="center"/>
          </w:tcPr>
          <w:p w14:paraId="0B92A3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123" w:type="dxa"/>
            <w:tcBorders>
              <w:top w:val="nil"/>
              <w:left w:val="nil"/>
              <w:bottom w:val="single" w:color="auto" w:sz="4" w:space="0"/>
              <w:right w:val="single" w:color="auto" w:sz="4" w:space="0"/>
            </w:tcBorders>
            <w:noWrap w:val="0"/>
            <w:vAlign w:val="center"/>
          </w:tcPr>
          <w:p w14:paraId="1CA156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817" w:type="dxa"/>
            <w:tcBorders>
              <w:top w:val="nil"/>
              <w:left w:val="nil"/>
              <w:bottom w:val="single" w:color="auto" w:sz="4" w:space="0"/>
              <w:right w:val="single" w:color="auto" w:sz="4" w:space="0"/>
            </w:tcBorders>
            <w:noWrap w:val="0"/>
            <w:vAlign w:val="center"/>
          </w:tcPr>
          <w:p w14:paraId="1BFABB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6" w:type="dxa"/>
            <w:tcBorders>
              <w:top w:val="nil"/>
              <w:left w:val="nil"/>
              <w:bottom w:val="single" w:color="auto" w:sz="4" w:space="0"/>
              <w:right w:val="single" w:color="auto" w:sz="4" w:space="0"/>
            </w:tcBorders>
            <w:noWrap w:val="0"/>
            <w:vAlign w:val="center"/>
          </w:tcPr>
          <w:p w14:paraId="5DBF29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82" w:type="dxa"/>
            <w:tcBorders>
              <w:top w:val="nil"/>
              <w:left w:val="nil"/>
              <w:bottom w:val="single" w:color="auto" w:sz="4" w:space="0"/>
              <w:right w:val="single" w:color="auto" w:sz="4" w:space="0"/>
            </w:tcBorders>
            <w:noWrap w:val="0"/>
            <w:vAlign w:val="center"/>
          </w:tcPr>
          <w:p w14:paraId="5A5880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2AA6450B">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3ADEC55E">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restart"/>
            <w:tcBorders>
              <w:top w:val="single" w:color="auto" w:sz="4" w:space="0"/>
              <w:left w:val="single" w:color="auto" w:sz="4" w:space="0"/>
              <w:bottom w:val="single" w:color="auto" w:sz="4" w:space="0"/>
              <w:right w:val="single" w:color="auto" w:sz="4" w:space="0"/>
            </w:tcBorders>
            <w:noWrap w:val="0"/>
            <w:vAlign w:val="center"/>
          </w:tcPr>
          <w:p w14:paraId="5E3519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5C923C8A">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p w14:paraId="700966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129A7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时效指标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2EE9E6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按时完成各项指标任务</w:t>
            </w:r>
          </w:p>
        </w:tc>
        <w:tc>
          <w:tcPr>
            <w:tcW w:w="1218" w:type="dxa"/>
            <w:tcBorders>
              <w:top w:val="nil"/>
              <w:left w:val="nil"/>
              <w:bottom w:val="single" w:color="auto" w:sz="4" w:space="0"/>
              <w:right w:val="single" w:color="auto" w:sz="4" w:space="0"/>
            </w:tcBorders>
            <w:noWrap w:val="0"/>
            <w:vAlign w:val="center"/>
          </w:tcPr>
          <w:p w14:paraId="7466DB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2024.12.31</w:t>
            </w:r>
          </w:p>
        </w:tc>
        <w:tc>
          <w:tcPr>
            <w:tcW w:w="1123" w:type="dxa"/>
            <w:tcBorders>
              <w:top w:val="nil"/>
              <w:left w:val="nil"/>
              <w:bottom w:val="single" w:color="auto" w:sz="4" w:space="0"/>
              <w:right w:val="single" w:color="auto" w:sz="4" w:space="0"/>
            </w:tcBorders>
            <w:noWrap w:val="0"/>
            <w:vAlign w:val="center"/>
          </w:tcPr>
          <w:p w14:paraId="6FA55C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w:t>
            </w:r>
          </w:p>
        </w:tc>
        <w:tc>
          <w:tcPr>
            <w:tcW w:w="817" w:type="dxa"/>
            <w:tcBorders>
              <w:top w:val="nil"/>
              <w:left w:val="nil"/>
              <w:bottom w:val="single" w:color="auto" w:sz="4" w:space="0"/>
              <w:right w:val="single" w:color="auto" w:sz="4" w:space="0"/>
            </w:tcBorders>
            <w:noWrap w:val="0"/>
            <w:vAlign w:val="center"/>
          </w:tcPr>
          <w:p w14:paraId="4854A07A">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6979DF3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82" w:type="dxa"/>
            <w:tcBorders>
              <w:top w:val="nil"/>
              <w:left w:val="nil"/>
              <w:bottom w:val="single" w:color="auto" w:sz="4" w:space="0"/>
              <w:right w:val="single" w:color="auto" w:sz="4" w:space="0"/>
            </w:tcBorders>
            <w:noWrap w:val="0"/>
            <w:vAlign w:val="center"/>
          </w:tcPr>
          <w:p w14:paraId="1E77DB3E">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0FE03523">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07DFC145">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006D9F2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2AFFB0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数量指标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40B0B1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重点监测重点污染源企业</w:t>
            </w:r>
          </w:p>
        </w:tc>
        <w:tc>
          <w:tcPr>
            <w:tcW w:w="1218" w:type="dxa"/>
            <w:tcBorders>
              <w:top w:val="nil"/>
              <w:left w:val="nil"/>
              <w:bottom w:val="single" w:color="auto" w:sz="4" w:space="0"/>
              <w:right w:val="single" w:color="auto" w:sz="4" w:space="0"/>
            </w:tcBorders>
            <w:noWrap w:val="0"/>
            <w:vAlign w:val="center"/>
          </w:tcPr>
          <w:p w14:paraId="4F4429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18家</w:t>
            </w:r>
          </w:p>
        </w:tc>
        <w:tc>
          <w:tcPr>
            <w:tcW w:w="1123" w:type="dxa"/>
            <w:tcBorders>
              <w:top w:val="nil"/>
              <w:left w:val="nil"/>
              <w:bottom w:val="single" w:color="auto" w:sz="4" w:space="0"/>
              <w:right w:val="single" w:color="auto" w:sz="4" w:space="0"/>
            </w:tcBorders>
            <w:noWrap w:val="0"/>
            <w:vAlign w:val="center"/>
          </w:tcPr>
          <w:p w14:paraId="0541DE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已达标</w:t>
            </w:r>
          </w:p>
        </w:tc>
        <w:tc>
          <w:tcPr>
            <w:tcW w:w="817" w:type="dxa"/>
            <w:tcBorders>
              <w:top w:val="nil"/>
              <w:left w:val="nil"/>
              <w:bottom w:val="single" w:color="auto" w:sz="4" w:space="0"/>
              <w:right w:val="single" w:color="auto" w:sz="4" w:space="0"/>
            </w:tcBorders>
            <w:noWrap w:val="0"/>
            <w:vAlign w:val="center"/>
          </w:tcPr>
          <w:p w14:paraId="1B7987EB">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75FDC8C1">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82" w:type="dxa"/>
            <w:tcBorders>
              <w:top w:val="nil"/>
              <w:left w:val="nil"/>
              <w:bottom w:val="single" w:color="auto" w:sz="4" w:space="0"/>
              <w:right w:val="single" w:color="auto" w:sz="4" w:space="0"/>
            </w:tcBorders>
            <w:noWrap w:val="0"/>
            <w:vAlign w:val="center"/>
          </w:tcPr>
          <w:p w14:paraId="724CD5A5">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2254EC6F">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6326D5EF">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101B1C6F">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27C0D5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质量指标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32C4D94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全市环境质量达标</w:t>
            </w:r>
          </w:p>
        </w:tc>
        <w:tc>
          <w:tcPr>
            <w:tcW w:w="1218" w:type="dxa"/>
            <w:tcBorders>
              <w:top w:val="nil"/>
              <w:left w:val="nil"/>
              <w:bottom w:val="single" w:color="auto" w:sz="4" w:space="0"/>
              <w:right w:val="single" w:color="auto" w:sz="4" w:space="0"/>
            </w:tcBorders>
            <w:noWrap w:val="0"/>
            <w:vAlign w:val="center"/>
          </w:tcPr>
          <w:p w14:paraId="043356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大于等于90%</w:t>
            </w:r>
          </w:p>
        </w:tc>
        <w:tc>
          <w:tcPr>
            <w:tcW w:w="1123" w:type="dxa"/>
            <w:tcBorders>
              <w:top w:val="nil"/>
              <w:left w:val="nil"/>
              <w:bottom w:val="single" w:color="auto" w:sz="4" w:space="0"/>
              <w:right w:val="single" w:color="auto" w:sz="4" w:space="0"/>
            </w:tcBorders>
            <w:noWrap w:val="0"/>
            <w:vAlign w:val="center"/>
          </w:tcPr>
          <w:p w14:paraId="3C26FF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w:t>
            </w:r>
          </w:p>
        </w:tc>
        <w:tc>
          <w:tcPr>
            <w:tcW w:w="817" w:type="dxa"/>
            <w:tcBorders>
              <w:top w:val="nil"/>
              <w:left w:val="nil"/>
              <w:bottom w:val="single" w:color="auto" w:sz="4" w:space="0"/>
              <w:right w:val="single" w:color="auto" w:sz="4" w:space="0"/>
            </w:tcBorders>
            <w:noWrap w:val="0"/>
            <w:vAlign w:val="center"/>
          </w:tcPr>
          <w:p w14:paraId="263AEE4F">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1699DDB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82" w:type="dxa"/>
            <w:tcBorders>
              <w:top w:val="nil"/>
              <w:left w:val="nil"/>
              <w:bottom w:val="single" w:color="auto" w:sz="4" w:space="0"/>
              <w:right w:val="single" w:color="auto" w:sz="4" w:space="0"/>
            </w:tcBorders>
            <w:noWrap w:val="0"/>
            <w:vAlign w:val="center"/>
          </w:tcPr>
          <w:p w14:paraId="691C708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23EB7192">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3CC2DEDD">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restart"/>
            <w:tcBorders>
              <w:top w:val="single" w:color="auto" w:sz="4" w:space="0"/>
              <w:left w:val="single" w:color="auto" w:sz="4" w:space="0"/>
              <w:bottom w:val="single" w:color="auto" w:sz="4" w:space="0"/>
              <w:right w:val="single" w:color="auto" w:sz="4" w:space="0"/>
            </w:tcBorders>
            <w:noWrap w:val="0"/>
            <w:vAlign w:val="center"/>
          </w:tcPr>
          <w:p w14:paraId="2DF8B2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C511886">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p w14:paraId="1006A7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20</w:t>
            </w:r>
            <w:r>
              <w:rPr>
                <w:rFonts w:hint="eastAsia" w:ascii="仿宋_GB2312" w:hAnsi="仿宋_GB2312" w:eastAsia="仿宋_GB2312" w:cs="仿宋_GB2312"/>
                <w:color w:val="000000"/>
                <w:sz w:val="20"/>
                <w:szCs w:val="20"/>
                <w:highlight w:val="none"/>
              </w:rPr>
              <w:t>分）</w:t>
            </w:r>
          </w:p>
          <w:p w14:paraId="3A971E2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7EBC4F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经济效益指标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2A1BA7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促进经济发展</w:t>
            </w:r>
          </w:p>
        </w:tc>
        <w:tc>
          <w:tcPr>
            <w:tcW w:w="1218" w:type="dxa"/>
            <w:tcBorders>
              <w:top w:val="nil"/>
              <w:left w:val="nil"/>
              <w:bottom w:val="single" w:color="auto" w:sz="4" w:space="0"/>
              <w:right w:val="single" w:color="auto" w:sz="4" w:space="0"/>
            </w:tcBorders>
            <w:noWrap w:val="0"/>
            <w:vAlign w:val="center"/>
          </w:tcPr>
          <w:p w14:paraId="212A98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经济平稳发展</w:t>
            </w:r>
          </w:p>
        </w:tc>
        <w:tc>
          <w:tcPr>
            <w:tcW w:w="1123" w:type="dxa"/>
            <w:tcBorders>
              <w:top w:val="nil"/>
              <w:left w:val="nil"/>
              <w:bottom w:val="single" w:color="auto" w:sz="4" w:space="0"/>
              <w:right w:val="single" w:color="auto" w:sz="4" w:space="0"/>
            </w:tcBorders>
            <w:noWrap w:val="0"/>
            <w:vAlign w:val="center"/>
          </w:tcPr>
          <w:p w14:paraId="2E97DA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经济平稳发展</w:t>
            </w:r>
          </w:p>
        </w:tc>
        <w:tc>
          <w:tcPr>
            <w:tcW w:w="817" w:type="dxa"/>
            <w:tcBorders>
              <w:top w:val="nil"/>
              <w:left w:val="nil"/>
              <w:bottom w:val="single" w:color="auto" w:sz="4" w:space="0"/>
              <w:right w:val="single" w:color="auto" w:sz="4" w:space="0"/>
            </w:tcBorders>
            <w:noWrap w:val="0"/>
            <w:vAlign w:val="center"/>
          </w:tcPr>
          <w:p w14:paraId="42E9AD6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55D5C3BB">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82" w:type="dxa"/>
            <w:tcBorders>
              <w:top w:val="nil"/>
              <w:left w:val="nil"/>
              <w:bottom w:val="single" w:color="auto" w:sz="4" w:space="0"/>
              <w:right w:val="single" w:color="auto" w:sz="4" w:space="0"/>
            </w:tcBorders>
            <w:noWrap w:val="0"/>
            <w:vAlign w:val="center"/>
          </w:tcPr>
          <w:p w14:paraId="2C5E1717">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71C2CABF">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341138DD">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6164CDFE">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CEC28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可持续影响指标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32923C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治理重点污染城市环境空气质量优良率达到85%以上</w:t>
            </w:r>
          </w:p>
        </w:tc>
        <w:tc>
          <w:tcPr>
            <w:tcW w:w="1218" w:type="dxa"/>
            <w:tcBorders>
              <w:top w:val="nil"/>
              <w:left w:val="nil"/>
              <w:bottom w:val="single" w:color="auto" w:sz="4" w:space="0"/>
              <w:right w:val="single" w:color="auto" w:sz="4" w:space="0"/>
            </w:tcBorders>
            <w:noWrap w:val="0"/>
            <w:vAlign w:val="center"/>
          </w:tcPr>
          <w:p w14:paraId="03B128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123" w:type="dxa"/>
            <w:tcBorders>
              <w:top w:val="nil"/>
              <w:left w:val="nil"/>
              <w:bottom w:val="single" w:color="auto" w:sz="4" w:space="0"/>
              <w:right w:val="single" w:color="auto" w:sz="4" w:space="0"/>
            </w:tcBorders>
            <w:noWrap w:val="0"/>
            <w:vAlign w:val="center"/>
          </w:tcPr>
          <w:p w14:paraId="57C09C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817" w:type="dxa"/>
            <w:tcBorders>
              <w:top w:val="nil"/>
              <w:left w:val="nil"/>
              <w:bottom w:val="single" w:color="auto" w:sz="4" w:space="0"/>
              <w:right w:val="single" w:color="auto" w:sz="4" w:space="0"/>
            </w:tcBorders>
            <w:noWrap w:val="0"/>
            <w:vAlign w:val="center"/>
          </w:tcPr>
          <w:p w14:paraId="1BFDC2B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45096706">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82" w:type="dxa"/>
            <w:tcBorders>
              <w:top w:val="nil"/>
              <w:left w:val="nil"/>
              <w:bottom w:val="single" w:color="auto" w:sz="4" w:space="0"/>
              <w:right w:val="single" w:color="auto" w:sz="4" w:space="0"/>
            </w:tcBorders>
            <w:noWrap w:val="0"/>
            <w:vAlign w:val="center"/>
          </w:tcPr>
          <w:p w14:paraId="60E7F7B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03D740B8">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0C7EB393">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3E72263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B6AC6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生态效益指标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23DB2D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治理重点污染城市环境空气质量优良率达到85%以上；大气主要污染物二氧化硫、氮氧化物排放总量较2020年分别下降2%以上；生产总值二氧化碳排放较2020年下降3.37%以上源</w:t>
            </w:r>
          </w:p>
        </w:tc>
        <w:tc>
          <w:tcPr>
            <w:tcW w:w="1218" w:type="dxa"/>
            <w:tcBorders>
              <w:top w:val="nil"/>
              <w:left w:val="nil"/>
              <w:bottom w:val="single" w:color="auto" w:sz="4" w:space="0"/>
              <w:right w:val="single" w:color="auto" w:sz="4" w:space="0"/>
            </w:tcBorders>
            <w:noWrap w:val="0"/>
            <w:vAlign w:val="center"/>
          </w:tcPr>
          <w:p w14:paraId="52CECB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123" w:type="dxa"/>
            <w:tcBorders>
              <w:top w:val="nil"/>
              <w:left w:val="nil"/>
              <w:bottom w:val="single" w:color="auto" w:sz="4" w:space="0"/>
              <w:right w:val="single" w:color="auto" w:sz="4" w:space="0"/>
            </w:tcBorders>
            <w:noWrap w:val="0"/>
            <w:vAlign w:val="center"/>
          </w:tcPr>
          <w:p w14:paraId="2D3DED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817" w:type="dxa"/>
            <w:tcBorders>
              <w:top w:val="nil"/>
              <w:left w:val="nil"/>
              <w:bottom w:val="single" w:color="auto" w:sz="4" w:space="0"/>
              <w:right w:val="single" w:color="auto" w:sz="4" w:space="0"/>
            </w:tcBorders>
            <w:noWrap w:val="0"/>
            <w:vAlign w:val="center"/>
          </w:tcPr>
          <w:p w14:paraId="40093C0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nil"/>
              <w:left w:val="nil"/>
              <w:bottom w:val="single" w:color="auto" w:sz="4" w:space="0"/>
              <w:right w:val="single" w:color="auto" w:sz="4" w:space="0"/>
            </w:tcBorders>
            <w:noWrap w:val="0"/>
            <w:vAlign w:val="center"/>
          </w:tcPr>
          <w:p w14:paraId="42513527">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82" w:type="dxa"/>
            <w:tcBorders>
              <w:top w:val="nil"/>
              <w:left w:val="nil"/>
              <w:bottom w:val="single" w:color="auto" w:sz="4" w:space="0"/>
              <w:right w:val="single" w:color="auto" w:sz="4" w:space="0"/>
            </w:tcBorders>
            <w:noWrap w:val="0"/>
            <w:vAlign w:val="center"/>
          </w:tcPr>
          <w:p w14:paraId="3A27A42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7ADA9ADD">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0E48A43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14:paraId="26D7BAB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A42B2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社会效益指标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5C4D67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改善居民生产、生活环境，提升幸福生活指数</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3C8C7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0B827A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7DBCE60D">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7AACA5D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11A2FD5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114216C9">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7D0081E0">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restart"/>
            <w:tcBorders>
              <w:top w:val="single" w:color="auto" w:sz="4" w:space="0"/>
              <w:left w:val="single" w:color="auto" w:sz="4" w:space="0"/>
              <w:right w:val="single" w:color="auto" w:sz="4" w:space="0"/>
            </w:tcBorders>
            <w:noWrap w:val="0"/>
            <w:vAlign w:val="center"/>
          </w:tcPr>
          <w:p w14:paraId="1824B6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成本指标（</w:t>
            </w:r>
            <w:r>
              <w:rPr>
                <w:rFonts w:hint="eastAsia" w:ascii="仿宋_GB2312" w:hAnsi="仿宋_GB2312" w:eastAsia="仿宋_GB2312" w:cs="仿宋_GB2312"/>
                <w:color w:val="000000"/>
                <w:sz w:val="20"/>
                <w:szCs w:val="20"/>
                <w:highlight w:val="none"/>
                <w:lang w:val="en-US" w:eastAsia="zh-CN"/>
              </w:rPr>
              <w:t>30分）</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C29B2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经济成本指标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42A97B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促进经济发展</w:t>
            </w:r>
          </w:p>
        </w:tc>
        <w:tc>
          <w:tcPr>
            <w:tcW w:w="1218" w:type="dxa"/>
            <w:tcBorders>
              <w:top w:val="nil"/>
              <w:left w:val="nil"/>
              <w:bottom w:val="single" w:color="auto" w:sz="4" w:space="0"/>
              <w:right w:val="single" w:color="auto" w:sz="4" w:space="0"/>
            </w:tcBorders>
            <w:noWrap w:val="0"/>
            <w:vAlign w:val="center"/>
          </w:tcPr>
          <w:p w14:paraId="0F56FF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bookmarkStart w:id="23" w:name="OLE_LINK40"/>
            <w:r>
              <w:rPr>
                <w:rFonts w:hint="eastAsia" w:ascii="仿宋_GB2312" w:hAnsi="仿宋_GB2312" w:eastAsia="仿宋_GB2312" w:cs="仿宋_GB2312"/>
                <w:color w:val="000000"/>
                <w:sz w:val="20"/>
                <w:szCs w:val="20"/>
                <w:highlight w:val="none"/>
                <w:lang w:val="en-US" w:eastAsia="zh-CN"/>
              </w:rPr>
              <w:t>经济平稳发展</w:t>
            </w:r>
            <w:bookmarkEnd w:id="23"/>
          </w:p>
        </w:tc>
        <w:tc>
          <w:tcPr>
            <w:tcW w:w="1123" w:type="dxa"/>
            <w:tcBorders>
              <w:top w:val="nil"/>
              <w:left w:val="nil"/>
              <w:bottom w:val="single" w:color="auto" w:sz="4" w:space="0"/>
              <w:right w:val="single" w:color="auto" w:sz="4" w:space="0"/>
            </w:tcBorders>
            <w:noWrap w:val="0"/>
            <w:vAlign w:val="center"/>
          </w:tcPr>
          <w:p w14:paraId="523E5D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经济平稳发展</w:t>
            </w:r>
          </w:p>
        </w:tc>
        <w:tc>
          <w:tcPr>
            <w:tcW w:w="817" w:type="dxa"/>
            <w:tcBorders>
              <w:top w:val="nil"/>
              <w:left w:val="nil"/>
              <w:bottom w:val="single" w:color="auto" w:sz="4" w:space="0"/>
              <w:right w:val="single" w:color="auto" w:sz="4" w:space="0"/>
            </w:tcBorders>
            <w:noWrap w:val="0"/>
            <w:vAlign w:val="center"/>
          </w:tcPr>
          <w:p w14:paraId="39BDC322">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7628817B">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82" w:type="dxa"/>
            <w:tcBorders>
              <w:top w:val="nil"/>
              <w:left w:val="nil"/>
              <w:bottom w:val="single" w:color="auto" w:sz="4" w:space="0"/>
              <w:right w:val="single" w:color="auto" w:sz="4" w:space="0"/>
            </w:tcBorders>
            <w:noWrap w:val="0"/>
            <w:vAlign w:val="center"/>
          </w:tcPr>
          <w:p w14:paraId="7AF52D87">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3AF17207">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316DCB9E">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3D7A3B02">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121E34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社会成本指标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6A03C5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对社会发展可能造成的负面影响</w:t>
            </w:r>
          </w:p>
        </w:tc>
        <w:tc>
          <w:tcPr>
            <w:tcW w:w="1218" w:type="dxa"/>
            <w:tcBorders>
              <w:top w:val="nil"/>
              <w:left w:val="nil"/>
              <w:bottom w:val="single" w:color="auto" w:sz="4" w:space="0"/>
              <w:right w:val="single" w:color="auto" w:sz="4" w:space="0"/>
            </w:tcBorders>
            <w:noWrap w:val="0"/>
            <w:vAlign w:val="center"/>
          </w:tcPr>
          <w:p w14:paraId="749BC0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w:t>
            </w:r>
          </w:p>
        </w:tc>
        <w:tc>
          <w:tcPr>
            <w:tcW w:w="1123" w:type="dxa"/>
            <w:tcBorders>
              <w:top w:val="nil"/>
              <w:left w:val="nil"/>
              <w:bottom w:val="single" w:color="auto" w:sz="4" w:space="0"/>
              <w:right w:val="single" w:color="auto" w:sz="4" w:space="0"/>
            </w:tcBorders>
            <w:noWrap w:val="0"/>
            <w:vAlign w:val="center"/>
          </w:tcPr>
          <w:p w14:paraId="2509AA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bookmarkStart w:id="24" w:name="OLE_LINK39"/>
            <w:r>
              <w:rPr>
                <w:rFonts w:hint="eastAsia" w:ascii="仿宋_GB2312" w:hAnsi="仿宋_GB2312" w:eastAsia="仿宋_GB2312" w:cs="仿宋_GB2312"/>
                <w:color w:val="000000"/>
                <w:sz w:val="20"/>
                <w:szCs w:val="20"/>
                <w:highlight w:val="none"/>
                <w:lang w:val="en-US" w:eastAsia="zh-CN"/>
              </w:rPr>
              <w:t>无负面影</w:t>
            </w:r>
            <w:bookmarkEnd w:id="24"/>
            <w:r>
              <w:rPr>
                <w:rFonts w:hint="eastAsia" w:ascii="仿宋_GB2312" w:hAnsi="仿宋_GB2312" w:eastAsia="仿宋_GB2312" w:cs="仿宋_GB2312"/>
                <w:color w:val="000000"/>
                <w:sz w:val="20"/>
                <w:szCs w:val="20"/>
                <w:highlight w:val="none"/>
                <w:lang w:val="en-US" w:eastAsia="zh-CN"/>
              </w:rPr>
              <w:t>响</w:t>
            </w:r>
          </w:p>
        </w:tc>
        <w:tc>
          <w:tcPr>
            <w:tcW w:w="817" w:type="dxa"/>
            <w:tcBorders>
              <w:top w:val="nil"/>
              <w:left w:val="nil"/>
              <w:bottom w:val="single" w:color="auto" w:sz="4" w:space="0"/>
              <w:right w:val="single" w:color="auto" w:sz="4" w:space="0"/>
            </w:tcBorders>
            <w:noWrap w:val="0"/>
            <w:vAlign w:val="center"/>
          </w:tcPr>
          <w:p w14:paraId="30EFB472">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605A6326">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82" w:type="dxa"/>
            <w:tcBorders>
              <w:top w:val="nil"/>
              <w:left w:val="nil"/>
              <w:bottom w:val="single" w:color="auto" w:sz="4" w:space="0"/>
              <w:right w:val="single" w:color="auto" w:sz="4" w:space="0"/>
            </w:tcBorders>
            <w:noWrap w:val="0"/>
            <w:vAlign w:val="center"/>
          </w:tcPr>
          <w:p w14:paraId="66328ACC">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0B9B9C42">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44599EB9">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vMerge w:val="continue"/>
            <w:tcBorders>
              <w:left w:val="single" w:color="auto" w:sz="4" w:space="0"/>
              <w:right w:val="single" w:color="auto" w:sz="4" w:space="0"/>
            </w:tcBorders>
            <w:noWrap w:val="0"/>
            <w:vAlign w:val="center"/>
          </w:tcPr>
          <w:p w14:paraId="470C6A5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9A811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生态环境成本指标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3E5323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对自然生态环境造成的负面影响</w:t>
            </w:r>
          </w:p>
        </w:tc>
        <w:tc>
          <w:tcPr>
            <w:tcW w:w="1218" w:type="dxa"/>
            <w:tcBorders>
              <w:top w:val="nil"/>
              <w:left w:val="nil"/>
              <w:bottom w:val="single" w:color="auto" w:sz="4" w:space="0"/>
              <w:right w:val="single" w:color="auto" w:sz="4" w:space="0"/>
            </w:tcBorders>
            <w:noWrap w:val="0"/>
            <w:vAlign w:val="center"/>
          </w:tcPr>
          <w:p w14:paraId="292268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w:t>
            </w:r>
          </w:p>
        </w:tc>
        <w:tc>
          <w:tcPr>
            <w:tcW w:w="1123" w:type="dxa"/>
            <w:tcBorders>
              <w:top w:val="nil"/>
              <w:left w:val="nil"/>
              <w:bottom w:val="single" w:color="auto" w:sz="4" w:space="0"/>
              <w:right w:val="single" w:color="auto" w:sz="4" w:space="0"/>
            </w:tcBorders>
            <w:noWrap w:val="0"/>
            <w:vAlign w:val="center"/>
          </w:tcPr>
          <w:p w14:paraId="6E65E8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w:t>
            </w:r>
          </w:p>
        </w:tc>
        <w:tc>
          <w:tcPr>
            <w:tcW w:w="817" w:type="dxa"/>
            <w:tcBorders>
              <w:top w:val="nil"/>
              <w:left w:val="nil"/>
              <w:bottom w:val="single" w:color="auto" w:sz="4" w:space="0"/>
              <w:right w:val="single" w:color="auto" w:sz="4" w:space="0"/>
            </w:tcBorders>
            <w:noWrap w:val="0"/>
            <w:vAlign w:val="center"/>
          </w:tcPr>
          <w:p w14:paraId="40EA2679">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0C31F0E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82" w:type="dxa"/>
            <w:tcBorders>
              <w:top w:val="nil"/>
              <w:left w:val="nil"/>
              <w:bottom w:val="single" w:color="auto" w:sz="4" w:space="0"/>
              <w:right w:val="single" w:color="auto" w:sz="4" w:space="0"/>
            </w:tcBorders>
            <w:noWrap w:val="0"/>
            <w:vAlign w:val="center"/>
          </w:tcPr>
          <w:p w14:paraId="46781344">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1A4ABDCC">
        <w:tblPrEx>
          <w:tblCellMar>
            <w:top w:w="0" w:type="dxa"/>
            <w:left w:w="108" w:type="dxa"/>
            <w:bottom w:w="0" w:type="dxa"/>
            <w:right w:w="108" w:type="dxa"/>
          </w:tblCellMar>
        </w:tblPrEx>
        <w:trPr>
          <w:jc w:val="center"/>
        </w:trPr>
        <w:tc>
          <w:tcPr>
            <w:tcW w:w="1063" w:type="dxa"/>
            <w:vMerge w:val="continue"/>
            <w:tcBorders>
              <w:left w:val="single" w:color="auto" w:sz="4" w:space="0"/>
              <w:right w:val="single" w:color="auto" w:sz="4" w:space="0"/>
            </w:tcBorders>
            <w:noWrap w:val="0"/>
            <w:vAlign w:val="center"/>
          </w:tcPr>
          <w:p w14:paraId="3B65FC6A">
            <w:pPr>
              <w:keepNext w:val="0"/>
              <w:keepLines w:val="0"/>
              <w:pageBreakBefore w:val="0"/>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14:paraId="11C914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满意度指标</w:t>
            </w:r>
          </w:p>
          <w:p w14:paraId="1C7258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07D21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43F950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受益对象满意度</w:t>
            </w:r>
          </w:p>
        </w:tc>
        <w:tc>
          <w:tcPr>
            <w:tcW w:w="1218" w:type="dxa"/>
            <w:tcBorders>
              <w:top w:val="nil"/>
              <w:left w:val="nil"/>
              <w:bottom w:val="single" w:color="auto" w:sz="4" w:space="0"/>
              <w:right w:val="single" w:color="auto" w:sz="4" w:space="0"/>
            </w:tcBorders>
            <w:noWrap w:val="0"/>
            <w:vAlign w:val="center"/>
          </w:tcPr>
          <w:p w14:paraId="35F7C8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123" w:type="dxa"/>
            <w:tcBorders>
              <w:top w:val="nil"/>
              <w:left w:val="nil"/>
              <w:bottom w:val="single" w:color="auto" w:sz="4" w:space="0"/>
              <w:right w:val="single" w:color="auto" w:sz="4" w:space="0"/>
            </w:tcBorders>
            <w:noWrap w:val="0"/>
            <w:vAlign w:val="center"/>
          </w:tcPr>
          <w:p w14:paraId="5D24DF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817" w:type="dxa"/>
            <w:tcBorders>
              <w:top w:val="nil"/>
              <w:left w:val="nil"/>
              <w:bottom w:val="single" w:color="auto" w:sz="4" w:space="0"/>
              <w:right w:val="single" w:color="auto" w:sz="4" w:space="0"/>
            </w:tcBorders>
            <w:noWrap w:val="0"/>
            <w:vAlign w:val="center"/>
          </w:tcPr>
          <w:p w14:paraId="778CD203">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75C6D487">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82" w:type="dxa"/>
            <w:tcBorders>
              <w:top w:val="nil"/>
              <w:left w:val="nil"/>
              <w:bottom w:val="single" w:color="auto" w:sz="4" w:space="0"/>
              <w:right w:val="single" w:color="auto" w:sz="4" w:space="0"/>
            </w:tcBorders>
            <w:noWrap w:val="0"/>
            <w:vAlign w:val="center"/>
          </w:tcPr>
          <w:p w14:paraId="1A83931B">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7C343C5F">
        <w:tblPrEx>
          <w:tblCellMar>
            <w:top w:w="0" w:type="dxa"/>
            <w:left w:w="108" w:type="dxa"/>
            <w:bottom w:w="0" w:type="dxa"/>
            <w:right w:w="108" w:type="dxa"/>
          </w:tblCellMar>
        </w:tblPrEx>
        <w:trPr>
          <w:trHeight w:val="90" w:hRule="atLeast"/>
          <w:jc w:val="center"/>
        </w:trPr>
        <w:tc>
          <w:tcPr>
            <w:tcW w:w="6736" w:type="dxa"/>
            <w:gridSpan w:val="6"/>
            <w:tcBorders>
              <w:top w:val="single" w:color="auto" w:sz="4" w:space="0"/>
              <w:left w:val="single" w:color="auto" w:sz="4" w:space="0"/>
              <w:bottom w:val="single" w:color="auto" w:sz="4" w:space="0"/>
              <w:right w:val="single" w:color="000000" w:sz="4" w:space="0"/>
            </w:tcBorders>
            <w:noWrap w:val="0"/>
            <w:vAlign w:val="center"/>
          </w:tcPr>
          <w:p w14:paraId="735D1B95">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7" w:type="dxa"/>
            <w:tcBorders>
              <w:top w:val="nil"/>
              <w:left w:val="nil"/>
              <w:bottom w:val="single" w:color="auto" w:sz="4" w:space="0"/>
              <w:right w:val="single" w:color="auto" w:sz="4" w:space="0"/>
            </w:tcBorders>
            <w:noWrap w:val="0"/>
            <w:vAlign w:val="center"/>
          </w:tcPr>
          <w:p w14:paraId="527C2F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6" w:type="dxa"/>
            <w:tcBorders>
              <w:top w:val="nil"/>
              <w:left w:val="nil"/>
              <w:bottom w:val="single" w:color="auto" w:sz="4" w:space="0"/>
              <w:right w:val="single" w:color="auto" w:sz="4" w:space="0"/>
            </w:tcBorders>
            <w:noWrap w:val="0"/>
            <w:vAlign w:val="center"/>
          </w:tcPr>
          <w:p w14:paraId="3CA87CE8">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82" w:type="dxa"/>
            <w:tcBorders>
              <w:top w:val="nil"/>
              <w:left w:val="nil"/>
              <w:bottom w:val="single" w:color="auto" w:sz="4" w:space="0"/>
              <w:right w:val="single" w:color="auto" w:sz="4" w:space="0"/>
            </w:tcBorders>
            <w:noWrap w:val="0"/>
            <w:vAlign w:val="center"/>
          </w:tcPr>
          <w:p w14:paraId="5EBF73C7">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bl>
    <w:p w14:paraId="3624A9FD">
      <w:pPr>
        <w:keepNext w:val="0"/>
        <w:keepLines w:val="0"/>
        <w:pageBreakBefore w:val="0"/>
        <w:kinsoku/>
        <w:wordWrap/>
        <w:overflowPunct/>
        <w:topLinePunct w:val="0"/>
        <w:autoSpaceDE/>
        <w:autoSpaceDN/>
        <w:bidi w:val="0"/>
        <w:adjustRightInd/>
        <w:snapToGrid/>
        <w:ind w:firstLine="360" w:firstLineChars="200"/>
        <w:textAlignment w:val="auto"/>
        <w:rPr>
          <w:rFonts w:hint="default" w:ascii="Times New Roman" w:hAnsi="Times New Roman" w:eastAsia="仿宋_GB2312" w:cs="Times New Roman"/>
          <w:sz w:val="18"/>
          <w:szCs w:val="18"/>
          <w:highlight w:val="none"/>
        </w:rPr>
      </w:pPr>
    </w:p>
    <w:p w14:paraId="31760F14">
      <w:pPr>
        <w:keepNext w:val="0"/>
        <w:keepLines w:val="0"/>
        <w:pageBreakBefore w:val="0"/>
        <w:kinsoku/>
        <w:wordWrap/>
        <w:overflowPunct/>
        <w:topLinePunct w:val="0"/>
        <w:autoSpaceDE/>
        <w:autoSpaceDN/>
        <w:bidi w:val="0"/>
        <w:adjustRightInd/>
        <w:snapToGrid/>
        <w:ind w:firstLine="360" w:firstLineChars="200"/>
        <w:textAlignment w:val="auto"/>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61253A7E">
      <w:pPr>
        <w:keepNext w:val="0"/>
        <w:keepLines w:val="0"/>
        <w:pageBreakBefore w:val="0"/>
        <w:kinsoku/>
        <w:wordWrap/>
        <w:overflowPunct/>
        <w:topLinePunct w:val="0"/>
        <w:autoSpaceDE/>
        <w:autoSpaceDN/>
        <w:bidi w:val="0"/>
        <w:adjustRightInd/>
        <w:snapToGrid/>
        <w:textAlignment w:val="auto"/>
        <w:rPr>
          <w:rFonts w:hint="eastAsia" w:ascii="黑体" w:hAnsi="黑体" w:eastAsia="黑体" w:cs="黑体"/>
          <w:sz w:val="32"/>
          <w:szCs w:val="32"/>
          <w:highlight w:val="none"/>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14:paraId="4F21A6DA">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14:paraId="51713373">
      <w:pPr>
        <w:keepNext w:val="0"/>
        <w:keepLines w:val="0"/>
        <w:pageBreakBefore w:val="0"/>
        <w:kinsoku/>
        <w:wordWrap/>
        <w:overflowPunct/>
        <w:topLinePunct w:val="0"/>
        <w:autoSpaceDE/>
        <w:autoSpaceDN/>
        <w:bidi w:val="0"/>
        <w:adjustRightInd/>
        <w:snapToGrid/>
        <w:ind w:firstLine="1040" w:firstLineChars="200"/>
        <w:jc w:val="center"/>
        <w:textAlignment w:val="auto"/>
        <w:rPr>
          <w:rFonts w:hint="default" w:ascii="Times New Roman" w:hAnsi="Times New Roman" w:eastAsia="方正小标宋_GBK" w:cs="Times New Roman"/>
          <w:sz w:val="52"/>
          <w:szCs w:val="52"/>
          <w:highlight w:val="none"/>
        </w:rPr>
      </w:pPr>
    </w:p>
    <w:p w14:paraId="1CCAE2F7">
      <w:pPr>
        <w:keepNext w:val="0"/>
        <w:keepLines w:val="0"/>
        <w:pageBreakBefore w:val="0"/>
        <w:kinsoku/>
        <w:wordWrap/>
        <w:overflowPunct/>
        <w:topLinePunct w:val="0"/>
        <w:autoSpaceDE/>
        <w:autoSpaceDN/>
        <w:bidi w:val="0"/>
        <w:adjustRightInd/>
        <w:snapToGrid/>
        <w:ind w:firstLine="880" w:firstLineChars="200"/>
        <w:jc w:val="center"/>
        <w:textAlignment w:val="auto"/>
        <w:rPr>
          <w:rFonts w:hint="default"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岳阳市生态环境局湘阴分局</w:t>
      </w:r>
    </w:p>
    <w:p w14:paraId="44D06D50">
      <w:pPr>
        <w:keepNext w:val="0"/>
        <w:keepLines w:val="0"/>
        <w:pageBreakBefore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04BA482C">
      <w:pPr>
        <w:keepNext w:val="0"/>
        <w:keepLines w:val="0"/>
        <w:pageBreakBefore w:val="0"/>
        <w:kinsoku/>
        <w:wordWrap/>
        <w:overflowPunct/>
        <w:topLinePunct w:val="0"/>
        <w:autoSpaceDE/>
        <w:autoSpaceDN/>
        <w:bidi w:val="0"/>
        <w:adjustRightInd/>
        <w:snapToGrid/>
        <w:ind w:firstLine="1041" w:firstLineChars="200"/>
        <w:jc w:val="center"/>
        <w:textAlignment w:val="auto"/>
        <w:rPr>
          <w:rFonts w:hint="default" w:ascii="Times New Roman" w:hAnsi="Times New Roman" w:eastAsia="方正小标宋_GBK" w:cs="Times New Roman"/>
          <w:b/>
          <w:sz w:val="52"/>
          <w:szCs w:val="52"/>
          <w:highlight w:val="none"/>
        </w:rPr>
      </w:pPr>
    </w:p>
    <w:p w14:paraId="4F2129E8">
      <w:pPr>
        <w:keepNext w:val="0"/>
        <w:keepLines w:val="0"/>
        <w:pageBreakBefore w:val="0"/>
        <w:kinsoku/>
        <w:wordWrap/>
        <w:overflowPunct/>
        <w:topLinePunct w:val="0"/>
        <w:autoSpaceDE/>
        <w:autoSpaceDN/>
        <w:bidi w:val="0"/>
        <w:adjustRightInd/>
        <w:snapToGrid/>
        <w:ind w:firstLine="643" w:firstLineChars="200"/>
        <w:jc w:val="center"/>
        <w:textAlignment w:val="auto"/>
        <w:rPr>
          <w:rFonts w:hint="default" w:ascii="Times New Roman" w:hAnsi="Times New Roman" w:eastAsia="楷体_GB2312" w:cs="Times New Roman"/>
          <w:b/>
          <w:sz w:val="32"/>
          <w:szCs w:val="32"/>
          <w:highlight w:val="none"/>
        </w:rPr>
      </w:pPr>
    </w:p>
    <w:p w14:paraId="6CA7730C">
      <w:pPr>
        <w:keepNext w:val="0"/>
        <w:keepLines w:val="0"/>
        <w:pageBreakBefore w:val="0"/>
        <w:kinsoku/>
        <w:wordWrap/>
        <w:overflowPunct/>
        <w:topLinePunct w:val="0"/>
        <w:autoSpaceDE/>
        <w:autoSpaceDN/>
        <w:bidi w:val="0"/>
        <w:adjustRightInd/>
        <w:snapToGrid/>
        <w:ind w:firstLine="643" w:firstLineChars="200"/>
        <w:jc w:val="center"/>
        <w:textAlignment w:val="auto"/>
        <w:rPr>
          <w:rFonts w:hint="default" w:ascii="Times New Roman" w:hAnsi="Times New Roman" w:eastAsia="楷体_GB2312" w:cs="Times New Roman"/>
          <w:b/>
          <w:sz w:val="32"/>
          <w:szCs w:val="32"/>
          <w:highlight w:val="none"/>
        </w:rPr>
      </w:pPr>
    </w:p>
    <w:p w14:paraId="05C10D40">
      <w:pPr>
        <w:keepNext w:val="0"/>
        <w:keepLines w:val="0"/>
        <w:pageBreakBefore w:val="0"/>
        <w:kinsoku/>
        <w:wordWrap/>
        <w:overflowPunct/>
        <w:topLinePunct w:val="0"/>
        <w:autoSpaceDE/>
        <w:autoSpaceDN/>
        <w:bidi w:val="0"/>
        <w:adjustRightInd/>
        <w:snapToGrid/>
        <w:ind w:firstLine="643" w:firstLineChars="200"/>
        <w:jc w:val="center"/>
        <w:textAlignment w:val="auto"/>
        <w:rPr>
          <w:rFonts w:hint="default" w:ascii="Times New Roman" w:hAnsi="Times New Roman" w:eastAsia="楷体_GB2312" w:cs="Times New Roman"/>
          <w:b/>
          <w:sz w:val="32"/>
          <w:szCs w:val="32"/>
          <w:highlight w:val="none"/>
        </w:rPr>
      </w:pPr>
    </w:p>
    <w:p w14:paraId="73418CF6">
      <w:pPr>
        <w:keepNext w:val="0"/>
        <w:keepLines w:val="0"/>
        <w:pageBreakBefore w:val="0"/>
        <w:kinsoku/>
        <w:wordWrap/>
        <w:overflowPunct/>
        <w:topLinePunct w:val="0"/>
        <w:autoSpaceDE/>
        <w:autoSpaceDN/>
        <w:bidi w:val="0"/>
        <w:adjustRightInd/>
        <w:snapToGrid/>
        <w:ind w:firstLine="643" w:firstLineChars="200"/>
        <w:jc w:val="center"/>
        <w:textAlignment w:val="auto"/>
        <w:rPr>
          <w:rFonts w:hint="default" w:ascii="Times New Roman" w:hAnsi="Times New Roman" w:eastAsia="楷体_GB2312" w:cs="Times New Roman"/>
          <w:b/>
          <w:sz w:val="32"/>
          <w:szCs w:val="32"/>
          <w:highlight w:val="none"/>
        </w:rPr>
      </w:pPr>
    </w:p>
    <w:p w14:paraId="7DE0F7EE">
      <w:pPr>
        <w:keepNext w:val="0"/>
        <w:keepLines w:val="0"/>
        <w:pageBreakBefore w:val="0"/>
        <w:kinsoku/>
        <w:wordWrap/>
        <w:overflowPunct/>
        <w:topLinePunct w:val="0"/>
        <w:autoSpaceDE/>
        <w:autoSpaceDN/>
        <w:bidi w:val="0"/>
        <w:adjustRightInd/>
        <w:snapToGrid/>
        <w:ind w:firstLine="643" w:firstLineChars="200"/>
        <w:jc w:val="center"/>
        <w:textAlignment w:val="auto"/>
        <w:rPr>
          <w:rFonts w:hint="default" w:ascii="Times New Roman" w:hAnsi="Times New Roman" w:eastAsia="楷体_GB2312" w:cs="Times New Roman"/>
          <w:b/>
          <w:sz w:val="32"/>
          <w:szCs w:val="32"/>
          <w:highlight w:val="none"/>
        </w:rPr>
      </w:pPr>
    </w:p>
    <w:p w14:paraId="1723710C">
      <w:pPr>
        <w:keepNext w:val="0"/>
        <w:keepLines w:val="0"/>
        <w:pageBreakBefore w:val="0"/>
        <w:kinsoku/>
        <w:wordWrap/>
        <w:overflowPunct/>
        <w:topLinePunct w:val="0"/>
        <w:autoSpaceDE/>
        <w:autoSpaceDN/>
        <w:bidi w:val="0"/>
        <w:adjustRightInd/>
        <w:snapToGrid/>
        <w:ind w:firstLine="643" w:firstLineChars="200"/>
        <w:jc w:val="center"/>
        <w:textAlignment w:val="auto"/>
        <w:rPr>
          <w:rFonts w:hint="default" w:ascii="Times New Roman" w:hAnsi="Times New Roman" w:eastAsia="楷体_GB2312" w:cs="Times New Roman"/>
          <w:b/>
          <w:sz w:val="32"/>
          <w:szCs w:val="32"/>
          <w:highlight w:val="none"/>
        </w:rPr>
      </w:pPr>
    </w:p>
    <w:p w14:paraId="7D51305C">
      <w:pPr>
        <w:keepNext w:val="0"/>
        <w:keepLines w:val="0"/>
        <w:pageBreakBefore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黑体" w:cs="Times New Roman"/>
          <w:sz w:val="32"/>
          <w:szCs w:val="32"/>
          <w:highlight w:val="none"/>
        </w:rPr>
      </w:pPr>
    </w:p>
    <w:p w14:paraId="0614A166">
      <w:pPr>
        <w:keepNext w:val="0"/>
        <w:keepLines w:val="0"/>
        <w:pageBreakBefore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黑体" w:cs="Times New Roman"/>
          <w:sz w:val="32"/>
          <w:szCs w:val="32"/>
          <w:highlight w:val="none"/>
        </w:rPr>
      </w:pPr>
    </w:p>
    <w:p w14:paraId="620187E8">
      <w:pPr>
        <w:keepNext w:val="0"/>
        <w:keepLines w:val="0"/>
        <w:pageBreakBefore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黑体" w:cs="Times New Roman"/>
          <w:sz w:val="32"/>
          <w:szCs w:val="32"/>
          <w:highlight w:val="none"/>
        </w:rPr>
      </w:pPr>
    </w:p>
    <w:p w14:paraId="0211B75C">
      <w:pPr>
        <w:keepNext w:val="0"/>
        <w:keepLines w:val="0"/>
        <w:pageBreakBefore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sz w:val="32"/>
          <w:szCs w:val="32"/>
          <w:highlight w:val="none"/>
        </w:rPr>
      </w:pPr>
    </w:p>
    <w:p w14:paraId="064927C6">
      <w:pPr>
        <w:keepNext w:val="0"/>
        <w:keepLines w:val="0"/>
        <w:pageBreakBefore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黑体" w:cs="Times New Roman"/>
          <w:sz w:val="32"/>
          <w:szCs w:val="32"/>
          <w:highlight w:val="none"/>
        </w:rPr>
      </w:pPr>
    </w:p>
    <w:p w14:paraId="03D03275">
      <w:pPr>
        <w:keepNext w:val="0"/>
        <w:keepLines w:val="0"/>
        <w:pageBreakBefore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黑体" w:cs="Times New Roman"/>
          <w:sz w:val="32"/>
          <w:szCs w:val="32"/>
          <w:highlight w:val="none"/>
        </w:rPr>
      </w:pPr>
    </w:p>
    <w:p w14:paraId="2954C994">
      <w:pPr>
        <w:keepNext w:val="0"/>
        <w:keepLines w:val="0"/>
        <w:pageBreakBefore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黑体" w:cs="Times New Roman"/>
          <w:sz w:val="32"/>
          <w:szCs w:val="32"/>
          <w:highlight w:val="none"/>
        </w:rPr>
      </w:pPr>
    </w:p>
    <w:p w14:paraId="18DA295C">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14:paraId="0CE6610D">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二</w:t>
      </w:r>
      <w:r>
        <w:rPr>
          <w:rFonts w:hint="eastAsia" w:ascii="Times New Roman" w:hAnsi="Times New Roman" w:eastAsia="楷体_GB2312" w:cs="Times New Roman"/>
          <w:sz w:val="32"/>
          <w:szCs w:val="32"/>
          <w:highlight w:val="none"/>
          <w:lang w:val="en-US" w:eastAsia="zh-CN"/>
        </w:rPr>
        <w:t>0二五</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eastAsia="zh-CN"/>
        </w:rPr>
        <w:t>六</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eastAsia="zh-CN"/>
        </w:rPr>
        <w:t>十</w:t>
      </w:r>
      <w:r>
        <w:rPr>
          <w:rFonts w:hint="default" w:ascii="Times New Roman" w:hAnsi="Times New Roman" w:eastAsia="楷体_GB2312" w:cs="Times New Roman"/>
          <w:sz w:val="32"/>
          <w:szCs w:val="32"/>
          <w:highlight w:val="none"/>
        </w:rPr>
        <w:t>日</w:t>
      </w:r>
    </w:p>
    <w:p w14:paraId="589B0365">
      <w:pPr>
        <w:keepNext w:val="0"/>
        <w:keepLines w:val="0"/>
        <w:pageBreakBefore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14:paraId="417C3B96">
      <w:pPr>
        <w:keepNext w:val="0"/>
        <w:keepLines w:val="0"/>
        <w:pageBreakBefore w:val="0"/>
        <w:kinsoku/>
        <w:wordWrap/>
        <w:overflowPunct/>
        <w:topLinePunct w:val="0"/>
        <w:autoSpaceDE/>
        <w:autoSpaceDN/>
        <w:bidi w:val="0"/>
        <w:adjustRightInd/>
        <w:snapToGrid/>
        <w:ind w:firstLine="640" w:firstLineChars="200"/>
        <w:jc w:val="center"/>
        <w:textAlignment w:val="auto"/>
        <w:rPr>
          <w:rFonts w:hint="eastAsia" w:ascii="方正小标宋简体" w:hAnsi="方正小标宋简体" w:eastAsia="方正小标宋简体" w:cs="方正小标宋简体"/>
          <w:sz w:val="44"/>
          <w:szCs w:val="44"/>
          <w:highlight w:val="none"/>
          <w:lang w:eastAsia="zh-CN"/>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岳阳市生态环境局湘阴分局</w:t>
      </w:r>
    </w:p>
    <w:p w14:paraId="478EEBAE">
      <w:pPr>
        <w:keepNext w:val="0"/>
        <w:keepLines w:val="0"/>
        <w:pageBreakBefore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587AB3B2">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3D1046A5">
      <w:pPr>
        <w:keepNext w:val="0"/>
        <w:keepLines w:val="0"/>
        <w:pageBreakBefore w:val="0"/>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7CBE7AB9">
      <w:pPr>
        <w:keepNext w:val="0"/>
        <w:keepLines w:val="0"/>
        <w:pageBreakBefore w:val="0"/>
        <w:widowControl w:val="0"/>
        <w:kinsoku/>
        <w:wordWrap/>
        <w:overflowPunct/>
        <w:topLinePunct w:val="0"/>
        <w:autoSpaceDE/>
        <w:autoSpaceDN/>
        <w:bidi w:val="0"/>
        <w:adjustRightInd/>
        <w:snapToGrid/>
        <w:ind w:left="0" w:firstLine="643" w:firstLineChars="200"/>
        <w:jc w:val="left"/>
        <w:textAlignment w:val="auto"/>
        <w:rPr>
          <w:rFonts w:hint="eastAsia" w:ascii="楷体_GB2312" w:hAnsi="楷体_GB2312" w:eastAsia="楷体_GB2312" w:cs="楷体_GB2312"/>
          <w:b/>
          <w:bCs/>
          <w:color w:val="000000"/>
          <w:spacing w:val="0"/>
          <w:kern w:val="2"/>
          <w:position w:val="0"/>
          <w:sz w:val="32"/>
          <w:szCs w:val="32"/>
          <w:lang w:val="en-US" w:eastAsia="zh-CN"/>
        </w:rPr>
      </w:pPr>
      <w:r>
        <w:rPr>
          <w:rFonts w:hint="eastAsia" w:ascii="楷体_GB2312" w:hAnsi="楷体_GB2312" w:eastAsia="楷体_GB2312" w:cs="楷体_GB2312"/>
          <w:b/>
          <w:bCs/>
          <w:color w:val="000000"/>
          <w:spacing w:val="0"/>
          <w:kern w:val="2"/>
          <w:position w:val="0"/>
          <w:sz w:val="32"/>
          <w:szCs w:val="32"/>
          <w:lang w:val="en-US" w:eastAsia="zh-CN"/>
        </w:rPr>
        <w:t>（一）职能职责</w:t>
      </w:r>
    </w:p>
    <w:p w14:paraId="3F968B48">
      <w:pPr>
        <w:keepNext w:val="0"/>
        <w:keepLines w:val="0"/>
        <w:pageBreakBefore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1、受市生态环境局委托，承担辖区内的生态环境相关工作；承担市生态环境局</w:t>
      </w:r>
      <w:r>
        <w:rPr>
          <w:rFonts w:hint="eastAsia" w:ascii="仿宋_GB2312" w:hAnsi="仿宋_GB2312" w:eastAsia="仿宋_GB2312" w:cs="仿宋_GB2312"/>
          <w:color w:val="000000"/>
          <w:kern w:val="2"/>
          <w:sz w:val="32"/>
          <w:szCs w:val="32"/>
          <w:lang w:eastAsia="zh-CN"/>
        </w:rPr>
        <w:t>和县委、县政府</w:t>
      </w:r>
      <w:r>
        <w:rPr>
          <w:rFonts w:hint="eastAsia" w:ascii="仿宋_GB2312" w:hAnsi="仿宋_GB2312" w:eastAsia="仿宋_GB2312" w:cs="仿宋_GB2312"/>
          <w:color w:val="000000"/>
          <w:kern w:val="2"/>
          <w:sz w:val="32"/>
          <w:szCs w:val="32"/>
        </w:rPr>
        <w:t>交办的其他任务。</w:t>
      </w:r>
    </w:p>
    <w:p w14:paraId="209BC7A1">
      <w:pPr>
        <w:keepNext w:val="0"/>
        <w:keepLines w:val="0"/>
        <w:pageBreakBefore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负责本辖区内重点污染源在线监控系统现场监督管理；负责受理和办理生态环境保护举报（信访），负责生态环境信访维稳事件的现场调查处置工作；负责环境县级执法事项违法案件调查处理；负责组织协调生态环境保护县级跨部门联合执法行动。</w:t>
      </w:r>
    </w:p>
    <w:p w14:paraId="074D129F">
      <w:pPr>
        <w:keepNext w:val="0"/>
        <w:keepLines w:val="0"/>
        <w:pageBreakBefore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rPr>
        <w:t>3、负责本辖区生态环境</w:t>
      </w:r>
      <w:r>
        <w:rPr>
          <w:rFonts w:hint="eastAsia" w:ascii="仿宋_GB2312" w:hAnsi="仿宋_GB2312" w:eastAsia="仿宋_GB2312" w:cs="仿宋_GB2312"/>
          <w:color w:val="000000"/>
          <w:kern w:val="2"/>
          <w:sz w:val="32"/>
          <w:szCs w:val="32"/>
          <w:lang w:eastAsia="zh-CN"/>
        </w:rPr>
        <w:t>质量监测、</w:t>
      </w:r>
      <w:r>
        <w:rPr>
          <w:rFonts w:hint="eastAsia" w:ascii="仿宋_GB2312" w:hAnsi="仿宋_GB2312" w:eastAsia="仿宋_GB2312" w:cs="仿宋_GB2312"/>
          <w:color w:val="000000"/>
          <w:kern w:val="2"/>
          <w:sz w:val="32"/>
          <w:szCs w:val="32"/>
        </w:rPr>
        <w:t>执法监测、污染源监测和应急监测</w:t>
      </w:r>
      <w:r>
        <w:rPr>
          <w:rFonts w:hint="eastAsia" w:ascii="仿宋_GB2312" w:hAnsi="仿宋_GB2312" w:eastAsia="仿宋_GB2312" w:cs="仿宋_GB2312"/>
          <w:color w:val="000000"/>
          <w:kern w:val="2"/>
          <w:sz w:val="32"/>
          <w:szCs w:val="32"/>
          <w:lang w:eastAsia="zh-CN"/>
        </w:rPr>
        <w:t>；负责辖区内生态文明示范县创建。</w:t>
      </w:r>
    </w:p>
    <w:p w14:paraId="1DE4BDAB">
      <w:pPr>
        <w:keepNext w:val="0"/>
        <w:keepLines w:val="0"/>
        <w:pageBreakBefore w:val="0"/>
        <w:kinsoku/>
        <w:wordWrap/>
        <w:overflowPunct/>
        <w:topLinePunct w:val="0"/>
        <w:autoSpaceDE/>
        <w:autoSpaceDN/>
        <w:bidi w:val="0"/>
        <w:adjustRightInd/>
        <w:snapToGrid/>
        <w:ind w:left="0" w:leftChars="0" w:firstLine="640" w:firstLineChars="200"/>
        <w:jc w:val="lef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4、承担辖区内固体废物、化学品、持久性有机物、重金属、电磁辐射源等年度调查技术工作；承担企业固体废物、化学品等污染防治技术的指导与服务工作；参与危险（固体）废物、重金属、辐射事故应急与调查技术工作；承担废弃电器电子产品拆解技术审查和电子废物环境管理相关技术指导与服务工作。承担辖区内主要污染物排污权有偿使用和指标储备相关技术性、事务性工作。承担辖区内生态环境数据资源建设、信息系统及基础设备设施的管理运维工作，提供网络安全与信息化技术支持和服务保障。承担为机关行政审批、行政许可和综合执法等工作提供技术支撑和事务性工作。承办上级交办的其他事项。</w:t>
      </w:r>
    </w:p>
    <w:p w14:paraId="5914BDCA">
      <w:pPr>
        <w:keepNext w:val="0"/>
        <w:keepLines w:val="0"/>
        <w:pageBreakBefore w:val="0"/>
        <w:widowControl w:val="0"/>
        <w:kinsoku/>
        <w:wordWrap/>
        <w:overflowPunct/>
        <w:topLinePunct w:val="0"/>
        <w:autoSpaceDE/>
        <w:autoSpaceDN/>
        <w:bidi w:val="0"/>
        <w:adjustRightInd/>
        <w:snapToGrid/>
        <w:ind w:left="0" w:firstLine="643" w:firstLineChars="200"/>
        <w:jc w:val="left"/>
        <w:textAlignment w:val="auto"/>
        <w:rPr>
          <w:rFonts w:hint="eastAsia" w:ascii="楷体_GB2312" w:hAnsi="楷体_GB2312" w:eastAsia="楷体_GB2312" w:cs="楷体_GB2312"/>
          <w:b/>
          <w:bCs/>
          <w:color w:val="000000"/>
          <w:spacing w:val="0"/>
          <w:kern w:val="2"/>
          <w:position w:val="0"/>
          <w:sz w:val="32"/>
          <w:szCs w:val="32"/>
          <w:lang w:val="en-US" w:eastAsia="zh-CN"/>
        </w:rPr>
      </w:pPr>
      <w:r>
        <w:rPr>
          <w:rFonts w:hint="eastAsia" w:ascii="楷体_GB2312" w:hAnsi="楷体_GB2312" w:eastAsia="楷体_GB2312" w:cs="楷体_GB2312"/>
          <w:b/>
          <w:bCs/>
          <w:color w:val="000000"/>
          <w:spacing w:val="0"/>
          <w:kern w:val="2"/>
          <w:position w:val="0"/>
          <w:sz w:val="32"/>
          <w:szCs w:val="32"/>
          <w:lang w:val="en-US" w:eastAsia="zh-CN"/>
        </w:rPr>
        <w:t>（二）机构设置</w:t>
      </w:r>
    </w:p>
    <w:p w14:paraId="205B596D">
      <w:pPr>
        <w:keepNext w:val="0"/>
        <w:keepLines w:val="0"/>
        <w:pageBreakBefore w:val="0"/>
        <w:kinsoku/>
        <w:wordWrap/>
        <w:overflowPunct/>
        <w:topLinePunct w:val="0"/>
        <w:autoSpaceDE/>
        <w:autoSpaceDN/>
        <w:bidi w:val="0"/>
        <w:adjustRightInd/>
        <w:snapToGrid/>
        <w:ind w:left="0" w:leftChars="0" w:firstLine="640" w:firstLineChars="200"/>
        <w:jc w:val="left"/>
        <w:textAlignment w:val="auto"/>
        <w:rPr>
          <w:rFonts w:hint="default"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岳阳市生态环境局</w:t>
      </w:r>
      <w:r>
        <w:rPr>
          <w:rFonts w:hint="eastAsia" w:ascii="仿宋_GB2312" w:hAnsi="仿宋_GB2312" w:eastAsia="仿宋_GB2312" w:cs="仿宋_GB2312"/>
          <w:color w:val="000000"/>
          <w:kern w:val="2"/>
          <w:sz w:val="32"/>
          <w:szCs w:val="32"/>
          <w:lang w:eastAsia="zh-CN"/>
        </w:rPr>
        <w:t>湘阴</w:t>
      </w:r>
      <w:r>
        <w:rPr>
          <w:rFonts w:hint="eastAsia" w:ascii="仿宋_GB2312" w:hAnsi="仿宋_GB2312" w:eastAsia="仿宋_GB2312" w:cs="仿宋_GB2312"/>
          <w:color w:val="000000"/>
          <w:kern w:val="2"/>
          <w:sz w:val="32"/>
          <w:szCs w:val="32"/>
        </w:rPr>
        <w:t>分局部门</w:t>
      </w:r>
      <w:r>
        <w:rPr>
          <w:rFonts w:hint="eastAsia" w:ascii="仿宋_GB2312" w:hAnsi="仿宋_GB2312" w:eastAsia="仿宋_GB2312" w:cs="仿宋_GB2312"/>
          <w:color w:val="000000"/>
          <w:kern w:val="2"/>
          <w:sz w:val="32"/>
          <w:szCs w:val="32"/>
          <w:lang w:eastAsia="zh-CN"/>
        </w:rPr>
        <w:t>预算</w:t>
      </w:r>
      <w:r>
        <w:rPr>
          <w:rFonts w:hint="eastAsia" w:ascii="仿宋_GB2312" w:hAnsi="仿宋_GB2312" w:eastAsia="仿宋_GB2312" w:cs="仿宋_GB2312"/>
          <w:color w:val="000000"/>
          <w:kern w:val="2"/>
          <w:sz w:val="32"/>
          <w:szCs w:val="32"/>
        </w:rPr>
        <w:t>包括局机关本级决算及所属二级机构（根据财政预算管理制度，所属二级机构由岳阳市生态环境局</w:t>
      </w:r>
      <w:r>
        <w:rPr>
          <w:rFonts w:hint="eastAsia" w:ascii="仿宋_GB2312" w:hAnsi="仿宋_GB2312" w:eastAsia="仿宋_GB2312" w:cs="仿宋_GB2312"/>
          <w:color w:val="000000"/>
          <w:kern w:val="2"/>
          <w:sz w:val="32"/>
          <w:szCs w:val="32"/>
          <w:lang w:eastAsia="zh-CN"/>
        </w:rPr>
        <w:t>湘阴</w:t>
      </w:r>
      <w:r>
        <w:rPr>
          <w:rFonts w:hint="eastAsia" w:ascii="仿宋_GB2312" w:hAnsi="仿宋_GB2312" w:eastAsia="仿宋_GB2312" w:cs="仿宋_GB2312"/>
          <w:color w:val="000000"/>
          <w:kern w:val="2"/>
          <w:sz w:val="32"/>
          <w:szCs w:val="32"/>
        </w:rPr>
        <w:t>分局统一预算），</w:t>
      </w:r>
      <w:r>
        <w:rPr>
          <w:rFonts w:hint="eastAsia" w:ascii="仿宋_GB2312" w:hAnsi="仿宋_GB2312" w:eastAsia="仿宋_GB2312" w:cs="仿宋_GB2312"/>
          <w:color w:val="000000"/>
          <w:kern w:val="2"/>
          <w:sz w:val="32"/>
          <w:szCs w:val="32"/>
          <w:lang w:eastAsia="zh-CN"/>
        </w:rPr>
        <w:t>湘阴分局</w:t>
      </w:r>
      <w:r>
        <w:rPr>
          <w:rFonts w:hint="eastAsia" w:ascii="仿宋_GB2312" w:hAnsi="仿宋_GB2312" w:eastAsia="仿宋_GB2312" w:cs="仿宋_GB2312"/>
          <w:color w:val="000000"/>
          <w:kern w:val="2"/>
          <w:sz w:val="32"/>
          <w:szCs w:val="32"/>
        </w:rPr>
        <w:t>现有编制数</w:t>
      </w:r>
      <w:r>
        <w:rPr>
          <w:rFonts w:hint="eastAsia" w:ascii="仿宋_GB2312" w:hAnsi="仿宋_GB2312" w:eastAsia="仿宋_GB2312" w:cs="仿宋_GB2312"/>
          <w:color w:val="000000"/>
          <w:kern w:val="2"/>
          <w:sz w:val="32"/>
          <w:szCs w:val="32"/>
          <w:lang w:val="en-US" w:eastAsia="zh-CN"/>
        </w:rPr>
        <w:t>101</w:t>
      </w:r>
      <w:r>
        <w:rPr>
          <w:rFonts w:hint="eastAsia" w:ascii="仿宋_GB2312" w:hAnsi="仿宋_GB2312" w:eastAsia="仿宋_GB2312" w:cs="仿宋_GB2312"/>
          <w:color w:val="000000"/>
          <w:kern w:val="2"/>
          <w:sz w:val="32"/>
          <w:szCs w:val="32"/>
          <w:lang w:eastAsia="zh-CN"/>
        </w:rPr>
        <w:t>人</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湘阴</w:t>
      </w:r>
      <w:r>
        <w:rPr>
          <w:rFonts w:hint="eastAsia" w:ascii="仿宋_GB2312" w:hAnsi="仿宋_GB2312" w:eastAsia="仿宋_GB2312" w:cs="仿宋_GB2312"/>
          <w:color w:val="000000"/>
          <w:kern w:val="2"/>
          <w:sz w:val="32"/>
          <w:szCs w:val="32"/>
        </w:rPr>
        <w:t>分局</w:t>
      </w:r>
      <w:r>
        <w:rPr>
          <w:rFonts w:hint="eastAsia" w:ascii="仿宋_GB2312" w:hAnsi="仿宋_GB2312" w:eastAsia="仿宋_GB2312" w:cs="仿宋_GB2312"/>
          <w:color w:val="000000"/>
          <w:kern w:val="2"/>
          <w:sz w:val="32"/>
          <w:szCs w:val="32"/>
          <w:lang w:eastAsia="zh-CN"/>
        </w:rPr>
        <w:t>“三定”设立</w:t>
      </w:r>
      <w:r>
        <w:rPr>
          <w:rFonts w:hint="eastAsia" w:ascii="仿宋_GB2312" w:hAnsi="仿宋_GB2312" w:eastAsia="仿宋_GB2312" w:cs="仿宋_GB2312"/>
          <w:color w:val="000000"/>
          <w:kern w:val="2"/>
          <w:sz w:val="32"/>
          <w:szCs w:val="32"/>
          <w:lang w:val="en-US" w:eastAsia="zh-CN"/>
        </w:rPr>
        <w:t>3</w:t>
      </w:r>
      <w:r>
        <w:rPr>
          <w:rFonts w:hint="eastAsia" w:ascii="仿宋_GB2312" w:hAnsi="仿宋_GB2312" w:eastAsia="仿宋_GB2312" w:cs="仿宋_GB2312"/>
          <w:color w:val="000000"/>
          <w:kern w:val="2"/>
          <w:sz w:val="32"/>
          <w:szCs w:val="32"/>
        </w:rPr>
        <w:t>个机构：市生态环境局</w:t>
      </w:r>
      <w:r>
        <w:rPr>
          <w:rFonts w:hint="eastAsia" w:ascii="仿宋_GB2312" w:hAnsi="仿宋_GB2312" w:eastAsia="仿宋_GB2312" w:cs="仿宋_GB2312"/>
          <w:color w:val="000000"/>
          <w:kern w:val="2"/>
          <w:sz w:val="32"/>
          <w:szCs w:val="32"/>
          <w:lang w:eastAsia="zh-CN"/>
        </w:rPr>
        <w:t>湘阴</w:t>
      </w:r>
      <w:r>
        <w:rPr>
          <w:rFonts w:hint="eastAsia" w:ascii="仿宋_GB2312" w:hAnsi="仿宋_GB2312" w:eastAsia="仿宋_GB2312" w:cs="仿宋_GB2312"/>
          <w:color w:val="000000"/>
          <w:kern w:val="2"/>
          <w:sz w:val="32"/>
          <w:szCs w:val="32"/>
        </w:rPr>
        <w:t>分局机关、岳阳市</w:t>
      </w:r>
      <w:r>
        <w:rPr>
          <w:rFonts w:hint="eastAsia" w:ascii="仿宋_GB2312" w:hAnsi="仿宋_GB2312" w:eastAsia="仿宋_GB2312" w:cs="仿宋_GB2312"/>
          <w:color w:val="000000"/>
          <w:kern w:val="2"/>
          <w:sz w:val="32"/>
          <w:szCs w:val="32"/>
          <w:lang w:eastAsia="zh-CN"/>
        </w:rPr>
        <w:t>湘阴</w:t>
      </w:r>
      <w:r>
        <w:rPr>
          <w:rFonts w:hint="eastAsia" w:ascii="仿宋_GB2312" w:hAnsi="仿宋_GB2312" w:eastAsia="仿宋_GB2312" w:cs="仿宋_GB2312"/>
          <w:color w:val="000000"/>
          <w:kern w:val="2"/>
          <w:sz w:val="32"/>
          <w:szCs w:val="32"/>
        </w:rPr>
        <w:t>生态环境保护综合行政执法大队、岳阳市</w:t>
      </w:r>
      <w:r>
        <w:rPr>
          <w:rFonts w:hint="eastAsia" w:ascii="仿宋_GB2312" w:hAnsi="仿宋_GB2312" w:eastAsia="仿宋_GB2312" w:cs="仿宋_GB2312"/>
          <w:color w:val="000000"/>
          <w:kern w:val="2"/>
          <w:sz w:val="32"/>
          <w:szCs w:val="32"/>
          <w:lang w:eastAsia="zh-CN"/>
        </w:rPr>
        <w:t>湘阴</w:t>
      </w:r>
      <w:r>
        <w:rPr>
          <w:rFonts w:hint="eastAsia" w:ascii="仿宋_GB2312" w:hAnsi="仿宋_GB2312" w:eastAsia="仿宋_GB2312" w:cs="仿宋_GB2312"/>
          <w:color w:val="000000"/>
          <w:kern w:val="2"/>
          <w:sz w:val="32"/>
          <w:szCs w:val="32"/>
        </w:rPr>
        <w:t>生态环境监测站。</w:t>
      </w:r>
    </w:p>
    <w:p w14:paraId="00CFA465">
      <w:pPr>
        <w:pStyle w:val="12"/>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3CC48B74">
      <w:pPr>
        <w:pStyle w:val="12"/>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54B46FB8">
      <w:pPr>
        <w:pStyle w:val="12"/>
        <w:keepNext w:val="0"/>
        <w:keepLines w:val="0"/>
        <w:pageBreakBefore w:val="0"/>
        <w:widowControl/>
        <w:kinsoku/>
        <w:wordWrap/>
        <w:overflowPunct/>
        <w:topLinePunct w:val="0"/>
        <w:autoSpaceDE/>
        <w:autoSpaceDN/>
        <w:bidi w:val="0"/>
        <w:adjustRightInd/>
        <w:snapToGrid/>
        <w:spacing w:line="640" w:lineRule="exact"/>
        <w:ind w:firstLine="620" w:firstLineChars="200"/>
        <w:jc w:val="both"/>
        <w:textAlignment w:val="auto"/>
        <w:rPr>
          <w:rFonts w:hint="default" w:ascii="仿宋" w:hAnsi="仿宋" w:eastAsia="仿宋" w:cs="仿宋"/>
          <w:kern w:val="0"/>
          <w:sz w:val="31"/>
          <w:szCs w:val="31"/>
          <w:lang w:val="en-US" w:eastAsia="en-US" w:bidi="ar-SA"/>
        </w:rPr>
      </w:pPr>
      <w:r>
        <w:rPr>
          <w:rFonts w:hint="default" w:ascii="仿宋" w:hAnsi="仿宋" w:eastAsia="仿宋" w:cs="仿宋"/>
          <w:kern w:val="0"/>
          <w:sz w:val="31"/>
          <w:szCs w:val="31"/>
          <w:lang w:val="en-US" w:eastAsia="en-US" w:bidi="ar-SA"/>
        </w:rPr>
        <w:t>我分局202</w:t>
      </w:r>
      <w:r>
        <w:rPr>
          <w:rFonts w:hint="eastAsia" w:ascii="仿宋" w:hAnsi="仿宋" w:eastAsia="仿宋" w:cs="仿宋"/>
          <w:kern w:val="0"/>
          <w:sz w:val="31"/>
          <w:szCs w:val="31"/>
          <w:lang w:val="en-US" w:eastAsia="zh-CN" w:bidi="ar-SA"/>
        </w:rPr>
        <w:t>4</w:t>
      </w:r>
      <w:r>
        <w:rPr>
          <w:rFonts w:hint="default" w:ascii="仿宋" w:hAnsi="仿宋" w:eastAsia="仿宋" w:cs="仿宋"/>
          <w:kern w:val="0"/>
          <w:sz w:val="31"/>
          <w:szCs w:val="31"/>
          <w:lang w:val="en-US" w:eastAsia="en-US" w:bidi="ar-SA"/>
        </w:rPr>
        <w:t>年度</w:t>
      </w:r>
      <w:r>
        <w:rPr>
          <w:rFonts w:hint="eastAsia" w:ascii="仿宋" w:hAnsi="仿宋" w:eastAsia="仿宋" w:cs="仿宋"/>
          <w:kern w:val="0"/>
          <w:sz w:val="31"/>
          <w:szCs w:val="31"/>
          <w:lang w:val="en-US" w:eastAsia="zh-CN" w:bidi="ar-SA"/>
        </w:rPr>
        <w:t>基本</w:t>
      </w:r>
      <w:r>
        <w:rPr>
          <w:rFonts w:hint="default" w:ascii="仿宋" w:hAnsi="仿宋" w:eastAsia="仿宋" w:cs="仿宋"/>
          <w:kern w:val="0"/>
          <w:sz w:val="31"/>
          <w:szCs w:val="31"/>
          <w:lang w:val="en-US" w:eastAsia="en-US" w:bidi="ar-SA"/>
        </w:rPr>
        <w:t>支出</w:t>
      </w:r>
      <w:r>
        <w:rPr>
          <w:rFonts w:hint="eastAsia" w:ascii="仿宋" w:hAnsi="仿宋" w:eastAsia="仿宋" w:cs="仿宋"/>
          <w:kern w:val="0"/>
          <w:sz w:val="31"/>
          <w:szCs w:val="31"/>
          <w:lang w:val="en-US" w:eastAsia="zh-CN" w:bidi="ar-SA"/>
        </w:rPr>
        <w:t>2003.61</w:t>
      </w:r>
      <w:r>
        <w:rPr>
          <w:rFonts w:hint="default" w:ascii="仿宋" w:hAnsi="仿宋" w:eastAsia="仿宋" w:cs="仿宋"/>
          <w:kern w:val="0"/>
          <w:sz w:val="31"/>
          <w:szCs w:val="31"/>
          <w:lang w:val="en-US" w:eastAsia="en-US" w:bidi="ar-SA"/>
        </w:rPr>
        <w:t>万元，其中工资福利性支出</w:t>
      </w:r>
      <w:r>
        <w:rPr>
          <w:rFonts w:hint="eastAsia" w:ascii="仿宋" w:hAnsi="仿宋" w:eastAsia="仿宋" w:cs="仿宋"/>
          <w:kern w:val="0"/>
          <w:sz w:val="31"/>
          <w:szCs w:val="31"/>
          <w:lang w:val="en-US" w:eastAsia="zh-CN" w:bidi="ar-SA"/>
        </w:rPr>
        <w:t xml:space="preserve">1405.92 </w:t>
      </w:r>
      <w:r>
        <w:rPr>
          <w:rFonts w:hint="default" w:ascii="仿宋" w:hAnsi="仿宋" w:eastAsia="仿宋" w:cs="仿宋"/>
          <w:kern w:val="0"/>
          <w:sz w:val="31"/>
          <w:szCs w:val="31"/>
          <w:lang w:val="en-US" w:eastAsia="en-US" w:bidi="ar-SA"/>
        </w:rPr>
        <w:t>万元，商品和服务性支出</w:t>
      </w:r>
      <w:r>
        <w:rPr>
          <w:rFonts w:hint="eastAsia" w:ascii="仿宋" w:hAnsi="仿宋" w:eastAsia="仿宋" w:cs="仿宋"/>
          <w:kern w:val="0"/>
          <w:sz w:val="31"/>
          <w:szCs w:val="31"/>
          <w:lang w:val="en-US" w:eastAsia="zh-CN" w:bidi="ar-SA"/>
        </w:rPr>
        <w:t>454.60</w:t>
      </w:r>
      <w:r>
        <w:rPr>
          <w:rFonts w:hint="default" w:ascii="仿宋" w:hAnsi="仿宋" w:eastAsia="仿宋" w:cs="仿宋"/>
          <w:kern w:val="0"/>
          <w:sz w:val="31"/>
          <w:szCs w:val="31"/>
          <w:lang w:val="en-US" w:eastAsia="en-US" w:bidi="ar-SA"/>
        </w:rPr>
        <w:t>万元，其他对个人及家庭的补助138</w:t>
      </w:r>
      <w:r>
        <w:rPr>
          <w:rFonts w:hint="eastAsia" w:ascii="仿宋" w:hAnsi="仿宋" w:eastAsia="仿宋" w:cs="仿宋"/>
          <w:kern w:val="0"/>
          <w:sz w:val="31"/>
          <w:szCs w:val="31"/>
          <w:lang w:val="en-US" w:eastAsia="zh-CN" w:bidi="ar-SA"/>
        </w:rPr>
        <w:t>.</w:t>
      </w:r>
      <w:r>
        <w:rPr>
          <w:rFonts w:hint="default" w:ascii="仿宋" w:hAnsi="仿宋" w:eastAsia="仿宋" w:cs="仿宋"/>
          <w:kern w:val="0"/>
          <w:sz w:val="31"/>
          <w:szCs w:val="31"/>
          <w:lang w:val="en-US" w:eastAsia="en-US" w:bidi="ar-SA"/>
        </w:rPr>
        <w:t>1</w:t>
      </w:r>
      <w:r>
        <w:rPr>
          <w:rFonts w:hint="eastAsia" w:ascii="仿宋" w:hAnsi="仿宋" w:eastAsia="仿宋" w:cs="仿宋"/>
          <w:kern w:val="0"/>
          <w:sz w:val="31"/>
          <w:szCs w:val="31"/>
          <w:lang w:val="en-US" w:eastAsia="zh-CN" w:bidi="ar-SA"/>
        </w:rPr>
        <w:t>3</w:t>
      </w:r>
      <w:r>
        <w:rPr>
          <w:rFonts w:hint="default" w:ascii="仿宋" w:hAnsi="仿宋" w:eastAsia="仿宋" w:cs="仿宋"/>
          <w:kern w:val="0"/>
          <w:sz w:val="31"/>
          <w:szCs w:val="31"/>
          <w:lang w:val="en-US" w:eastAsia="en-US" w:bidi="ar-SA"/>
        </w:rPr>
        <w:t>万元</w:t>
      </w:r>
      <w:r>
        <w:rPr>
          <w:rFonts w:hint="eastAsia" w:ascii="仿宋" w:hAnsi="仿宋" w:eastAsia="仿宋" w:cs="仿宋"/>
          <w:kern w:val="0"/>
          <w:sz w:val="31"/>
          <w:szCs w:val="31"/>
          <w:lang w:val="en-US" w:eastAsia="zh-CN" w:bidi="ar-SA"/>
        </w:rPr>
        <w:t>，资本性支出4.96万元。</w:t>
      </w:r>
      <w:r>
        <w:rPr>
          <w:rFonts w:hint="default" w:ascii="仿宋" w:hAnsi="仿宋" w:eastAsia="仿宋" w:cs="仿宋"/>
          <w:kern w:val="0"/>
          <w:sz w:val="31"/>
          <w:szCs w:val="31"/>
          <w:lang w:val="en-US" w:eastAsia="en-US" w:bidi="ar-SA"/>
        </w:rPr>
        <w:t>主要用于人员经费和环境宣传、资产采购、“三公”经费等公用支出。</w:t>
      </w:r>
    </w:p>
    <w:p w14:paraId="1CDA6E6F">
      <w:pPr>
        <w:pStyle w:val="12"/>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eastAsia" w:ascii="Times New Roman" w:hAnsi="Times New Roman" w:eastAsia="楷体_GB2312" w:cs="Times New Roman"/>
          <w:b/>
          <w:kern w:val="0"/>
          <w:sz w:val="32"/>
          <w:szCs w:val="32"/>
          <w:lang w:val="en-US" w:eastAsia="zh-CN" w:bidi="ar-SA"/>
        </w:rPr>
        <w:t>（二）</w:t>
      </w:r>
      <w:r>
        <w:rPr>
          <w:rFonts w:hint="default" w:ascii="Times New Roman" w:hAnsi="Times New Roman" w:eastAsia="楷体_GB2312" w:cs="Times New Roman"/>
          <w:b/>
          <w:sz w:val="32"/>
          <w:szCs w:val="32"/>
          <w:highlight w:val="none"/>
        </w:rPr>
        <w:t>项目支出情况</w:t>
      </w:r>
    </w:p>
    <w:p w14:paraId="15192872">
      <w:pPr>
        <w:pStyle w:val="12"/>
        <w:keepNext w:val="0"/>
        <w:keepLines w:val="0"/>
        <w:pageBreakBefore w:val="0"/>
        <w:widowControl/>
        <w:kinsoku/>
        <w:wordWrap/>
        <w:overflowPunct/>
        <w:topLinePunct w:val="0"/>
        <w:autoSpaceDE/>
        <w:autoSpaceDN/>
        <w:bidi w:val="0"/>
        <w:adjustRightInd/>
        <w:snapToGrid/>
        <w:spacing w:line="640" w:lineRule="exact"/>
        <w:ind w:firstLine="620" w:firstLineChars="200"/>
        <w:jc w:val="both"/>
        <w:textAlignment w:val="auto"/>
        <w:rPr>
          <w:rFonts w:hint="eastAsia" w:ascii="仿宋" w:hAnsi="仿宋" w:eastAsia="仿宋" w:cs="仿宋"/>
          <w:kern w:val="0"/>
          <w:sz w:val="31"/>
          <w:szCs w:val="31"/>
          <w:lang w:val="en-US" w:eastAsia="zh-CN" w:bidi="ar-SA"/>
        </w:rPr>
      </w:pPr>
      <w:r>
        <w:rPr>
          <w:rFonts w:hint="eastAsia" w:ascii="仿宋" w:hAnsi="仿宋" w:eastAsia="仿宋" w:cs="仿宋"/>
          <w:kern w:val="0"/>
          <w:sz w:val="31"/>
          <w:szCs w:val="31"/>
          <w:lang w:val="en-US" w:eastAsia="zh-CN" w:bidi="ar-SA"/>
        </w:rPr>
        <w:t>项目</w:t>
      </w:r>
      <w:r>
        <w:rPr>
          <w:rFonts w:hint="default" w:ascii="仿宋" w:hAnsi="仿宋" w:eastAsia="仿宋" w:cs="仿宋"/>
          <w:kern w:val="0"/>
          <w:sz w:val="31"/>
          <w:szCs w:val="31"/>
          <w:lang w:val="en-US" w:eastAsia="en-US" w:bidi="ar-SA"/>
        </w:rPr>
        <w:t>支出</w:t>
      </w:r>
      <w:r>
        <w:rPr>
          <w:rFonts w:hint="eastAsia" w:ascii="仿宋" w:hAnsi="仿宋" w:eastAsia="仿宋" w:cs="仿宋"/>
          <w:kern w:val="0"/>
          <w:sz w:val="31"/>
          <w:szCs w:val="31"/>
          <w:lang w:val="en-US" w:eastAsia="zh-CN" w:bidi="ar-SA"/>
        </w:rPr>
        <w:t>4685.93</w:t>
      </w:r>
      <w:r>
        <w:rPr>
          <w:rFonts w:hint="default" w:ascii="仿宋" w:hAnsi="仿宋" w:eastAsia="仿宋" w:cs="仿宋"/>
          <w:kern w:val="0"/>
          <w:sz w:val="31"/>
          <w:szCs w:val="31"/>
          <w:lang w:val="en-US" w:eastAsia="en-US" w:bidi="ar-SA"/>
        </w:rPr>
        <w:t>万元，其中</w:t>
      </w:r>
      <w:r>
        <w:rPr>
          <w:rFonts w:hint="eastAsia" w:ascii="仿宋" w:hAnsi="仿宋" w:eastAsia="仿宋" w:cs="仿宋"/>
          <w:kern w:val="0"/>
          <w:sz w:val="31"/>
          <w:szCs w:val="31"/>
          <w:lang w:val="en-US" w:eastAsia="zh-CN" w:bidi="ar-SA"/>
        </w:rPr>
        <w:t>县级专项资金</w:t>
      </w:r>
      <w:r>
        <w:rPr>
          <w:rFonts w:hint="default" w:ascii="仿宋" w:hAnsi="仿宋" w:eastAsia="仿宋" w:cs="仿宋"/>
          <w:kern w:val="0"/>
          <w:sz w:val="31"/>
          <w:szCs w:val="31"/>
          <w:lang w:val="en-US" w:eastAsia="en-US" w:bidi="ar-SA"/>
        </w:rPr>
        <w:t>4439.09</w:t>
      </w:r>
      <w:r>
        <w:rPr>
          <w:rFonts w:hint="eastAsia" w:ascii="仿宋" w:hAnsi="仿宋" w:eastAsia="仿宋" w:cs="仿宋"/>
          <w:kern w:val="0"/>
          <w:sz w:val="31"/>
          <w:szCs w:val="31"/>
          <w:lang w:val="en-US" w:eastAsia="zh-CN" w:bidi="ar-SA"/>
        </w:rPr>
        <w:t>万元，环境监测、监控及监察能力建设19.35万元，</w:t>
      </w:r>
      <w:r>
        <w:rPr>
          <w:rFonts w:hint="default" w:ascii="仿宋" w:hAnsi="仿宋" w:eastAsia="仿宋" w:cs="仿宋"/>
          <w:kern w:val="0"/>
          <w:sz w:val="31"/>
          <w:szCs w:val="31"/>
          <w:lang w:val="en-US" w:eastAsia="en-US" w:bidi="ar-SA"/>
        </w:rPr>
        <w:t>环境监察、监测等运行经费227.49</w:t>
      </w:r>
      <w:r>
        <w:rPr>
          <w:rFonts w:hint="eastAsia" w:ascii="仿宋" w:hAnsi="仿宋" w:eastAsia="仿宋" w:cs="仿宋"/>
          <w:kern w:val="0"/>
          <w:sz w:val="31"/>
          <w:szCs w:val="31"/>
          <w:lang w:val="en-US" w:eastAsia="zh-CN" w:bidi="ar-SA"/>
        </w:rPr>
        <w:t>万元。</w:t>
      </w:r>
    </w:p>
    <w:p w14:paraId="677F5CFE">
      <w:pPr>
        <w:pStyle w:val="12"/>
        <w:keepNext w:val="0"/>
        <w:keepLines w:val="0"/>
        <w:pageBreakBefore w:val="0"/>
        <w:widowControl/>
        <w:numPr>
          <w:ilvl w:val="0"/>
          <w:numId w:val="0"/>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kern w:val="0"/>
          <w:sz w:val="32"/>
          <w:szCs w:val="32"/>
          <w:lang w:val="en-US" w:eastAsia="zh-CN" w:bidi="ar-SA"/>
        </w:rPr>
        <w:t>三、</w:t>
      </w:r>
      <w:r>
        <w:rPr>
          <w:rFonts w:hint="default" w:ascii="Times New Roman" w:hAnsi="Times New Roman" w:eastAsia="黑体" w:cs="Times New Roman"/>
          <w:sz w:val="32"/>
          <w:szCs w:val="32"/>
          <w:highlight w:val="none"/>
        </w:rPr>
        <w:t>政府性基金预算支出情况</w:t>
      </w:r>
    </w:p>
    <w:p w14:paraId="4D753A69">
      <w:pPr>
        <w:pStyle w:val="12"/>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bookmarkStart w:id="25" w:name="OLE_LINK8"/>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bookmarkEnd w:id="25"/>
      <w:r>
        <w:rPr>
          <w:rFonts w:hint="eastAsia" w:ascii="仿宋_GB2312" w:hAnsi="仿宋_GB2312" w:eastAsia="仿宋_GB2312" w:cs="仿宋_GB2312"/>
          <w:sz w:val="32"/>
          <w:szCs w:val="32"/>
        </w:rPr>
        <w:t>本单位没有使用政府性基金预算安排的</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w:t>
      </w:r>
    </w:p>
    <w:p w14:paraId="68D09B86">
      <w:pPr>
        <w:pStyle w:val="12"/>
        <w:keepNext w:val="0"/>
        <w:keepLines w:val="0"/>
        <w:pageBreakBefore w:val="0"/>
        <w:widowControl/>
        <w:numPr>
          <w:ilvl w:val="0"/>
          <w:numId w:val="0"/>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kern w:val="0"/>
          <w:sz w:val="32"/>
          <w:szCs w:val="32"/>
          <w:lang w:val="en-US" w:eastAsia="zh-CN" w:bidi="ar-SA"/>
        </w:rPr>
        <w:t>四、</w:t>
      </w:r>
      <w:r>
        <w:rPr>
          <w:rFonts w:hint="default" w:ascii="Times New Roman" w:hAnsi="Times New Roman" w:eastAsia="黑体" w:cs="Times New Roman"/>
          <w:sz w:val="32"/>
          <w:szCs w:val="32"/>
          <w:highlight w:val="none"/>
        </w:rPr>
        <w:t>国有资本经营预算支出情况</w:t>
      </w:r>
    </w:p>
    <w:p w14:paraId="2BCFFF29">
      <w:pPr>
        <w:pStyle w:val="12"/>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年本单位没有使用</w:t>
      </w:r>
      <w:r>
        <w:rPr>
          <w:rFonts w:hint="eastAsia" w:ascii="仿宋_GB2312" w:hAnsi="仿宋_GB2312" w:eastAsia="仿宋_GB2312" w:cs="仿宋_GB2312"/>
          <w:sz w:val="32"/>
          <w:szCs w:val="32"/>
          <w:lang w:val="en-US" w:eastAsia="zh-CN"/>
        </w:rPr>
        <w:t>国有资本经营预算</w:t>
      </w:r>
      <w:r>
        <w:rPr>
          <w:rFonts w:hint="eastAsia" w:ascii="仿宋_GB2312" w:hAnsi="仿宋_GB2312" w:eastAsia="仿宋_GB2312" w:cs="仿宋_GB2312"/>
          <w:sz w:val="32"/>
          <w:szCs w:val="32"/>
        </w:rPr>
        <w:t>安排的</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w:t>
      </w:r>
    </w:p>
    <w:p w14:paraId="027BDF2A">
      <w:pPr>
        <w:pStyle w:val="12"/>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kern w:val="0"/>
          <w:sz w:val="32"/>
          <w:szCs w:val="32"/>
          <w:lang w:val="en-US" w:eastAsia="zh-CN" w:bidi="ar-SA"/>
        </w:rPr>
        <w:t>五、</w:t>
      </w:r>
      <w:r>
        <w:rPr>
          <w:rFonts w:hint="default" w:ascii="Times New Roman" w:hAnsi="Times New Roman" w:eastAsia="黑体" w:cs="Times New Roman"/>
          <w:sz w:val="32"/>
          <w:szCs w:val="32"/>
          <w:highlight w:val="none"/>
        </w:rPr>
        <w:t>社会保险基金预算支出情况</w:t>
      </w:r>
    </w:p>
    <w:p w14:paraId="4F4CCB0B">
      <w:pPr>
        <w:pStyle w:val="12"/>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年本单位没有使用</w:t>
      </w:r>
      <w:r>
        <w:rPr>
          <w:rFonts w:hint="eastAsia" w:ascii="仿宋_GB2312" w:hAnsi="仿宋_GB2312" w:eastAsia="仿宋_GB2312" w:cs="仿宋_GB2312"/>
          <w:sz w:val="32"/>
          <w:szCs w:val="32"/>
          <w:lang w:val="en-US" w:eastAsia="zh-CN"/>
        </w:rPr>
        <w:t>社会保险基金预算</w:t>
      </w:r>
      <w:r>
        <w:rPr>
          <w:rFonts w:hint="eastAsia" w:ascii="仿宋_GB2312" w:hAnsi="仿宋_GB2312" w:eastAsia="仿宋_GB2312" w:cs="仿宋_GB2312"/>
          <w:sz w:val="32"/>
          <w:szCs w:val="32"/>
        </w:rPr>
        <w:t>安排的</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w:t>
      </w:r>
    </w:p>
    <w:p w14:paraId="5E6477A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3F710ABC">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在局党委组的正确领导和上级财政部门的指导下，财计股紧紧围绕单位中心工作，严格执行《事业单位财务规则》《政府会计制度》等规定，以“规范管理、提质增效、保障运行”为目标，全面完成年度财务工作任务，以更扎实的工作作风，严谨的工作态度，圆满的完成了局领导交办的各项任务。现将一年来的工作总结如下：</w:t>
      </w:r>
    </w:p>
    <w:p w14:paraId="484595FF">
      <w:pPr>
        <w:keepNext w:val="0"/>
        <w:keepLines w:val="0"/>
        <w:pageBreakBefore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一、加强了财务知识学习，进一步做好了财务管理工作</w:t>
      </w:r>
    </w:p>
    <w:p w14:paraId="5D7287C0">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执行单位财务制度，规范财务行为，坚持收支两条线，加强财务核算和财务监督，杜绝不合理开支。各项收支做到账账相符，账票相符，做到出有凭，入有据，费用报销具有实效性。严格按照“三公”经费的预算标准执行“三公”经费支出，杜绝不合理的开支行为。</w:t>
      </w:r>
    </w:p>
    <w:p w14:paraId="4AD64AAB">
      <w:pPr>
        <w:keepNext w:val="0"/>
        <w:keepLines w:val="0"/>
        <w:pageBreakBefore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二、认真履行工作职责，努力完成各项工作任务</w:t>
      </w:r>
    </w:p>
    <w:p w14:paraId="0F05D53B">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1、完成了2024年度岳阳市直预算单位政府采购预算编制工作。</w:t>
      </w:r>
    </w:p>
    <w:p w14:paraId="1DE3FBCD">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2、科学编制2024年部门预算，细化收支项目，预算执行率达98%以上，确保资金使用效益。</w:t>
      </w:r>
    </w:p>
    <w:p w14:paraId="5DF179B5">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 xml:space="preserve">完成2024年预算“二上二下”申报工作，突出保障重点领域。 </w:t>
      </w:r>
    </w:p>
    <w:p w14:paraId="2AAF48A9">
      <w:pPr>
        <w:keepNext w:val="0"/>
        <w:keepLines w:val="0"/>
        <w:pageBreakBefore w:val="0"/>
        <w:numPr>
          <w:ilvl w:val="0"/>
          <w:numId w:val="0"/>
        </w:numPr>
        <w:kinsoku/>
        <w:wordWrap/>
        <w:overflowPunct/>
        <w:topLinePunct w:val="0"/>
        <w:autoSpaceDE/>
        <w:autoSpaceDN/>
        <w:bidi w:val="0"/>
        <w:adjustRightInd/>
        <w:snapToGrid/>
        <w:ind w:left="638" w:leftChars="228"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完成了</w:t>
      </w:r>
      <w:r>
        <w:rPr>
          <w:rFonts w:hint="eastAsia" w:ascii="仿宋_GB2312" w:hAnsi="仿宋_GB2312" w:eastAsia="仿宋_GB2312" w:cs="仿宋_GB2312"/>
          <w:sz w:val="32"/>
          <w:szCs w:val="32"/>
          <w:lang w:val="en-US" w:eastAsia="zh-CN"/>
        </w:rPr>
        <w:t>2024年度资产月报数据填报工作。           5、完成了2024年度市本级三公经费审计报表工作。</w:t>
      </w:r>
    </w:p>
    <w:p w14:paraId="6D8571A5">
      <w:pPr>
        <w:keepNext w:val="0"/>
        <w:keepLines w:val="0"/>
        <w:pageBreakBefore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6、按时编制了2024年度行政事业单位国有资产年报。</w:t>
      </w:r>
    </w:p>
    <w:p w14:paraId="6FBA8FAA">
      <w:pPr>
        <w:keepNext w:val="0"/>
        <w:keepLines w:val="0"/>
        <w:pageBreakBefore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7、2024年度异动人员职业年金数据填报等工作。</w:t>
      </w:r>
    </w:p>
    <w:p w14:paraId="4D2CFCBE">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8、对各项财务软件系统进行了深入学习，按月及时完成账务处理工作。</w:t>
      </w:r>
    </w:p>
    <w:p w14:paraId="69ADE9EB">
      <w:pPr>
        <w:keepNext w:val="0"/>
        <w:keepLines w:val="0"/>
        <w:pageBreakBefore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9、完成工资福利发放、社保公积金缴纳等日常事务“零差错”。 </w:t>
      </w:r>
    </w:p>
    <w:p w14:paraId="27EE5E35">
      <w:pPr>
        <w:keepNext w:val="0"/>
        <w:keepLines w:val="0"/>
        <w:pageBreakBefore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10、配合市局科财科和县经建科各项财务数据填报工作。</w:t>
      </w:r>
    </w:p>
    <w:p w14:paraId="1451318D">
      <w:pPr>
        <w:keepNext w:val="0"/>
        <w:keepLines w:val="0"/>
        <w:pageBreakBefore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三、积极与上级财务主管部门和本级财政业务部门做好业务联系工作</w:t>
      </w:r>
    </w:p>
    <w:p w14:paraId="738F980D">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与市局财务科加强业务上的联系和交流，争取上级财务主管部门的资金支持。进一步加强与本级财政部门的联系，争取各类年初预算资金，按时足额拨付到位，保证本单位各项工作的正常运转。</w:t>
      </w:r>
    </w:p>
    <w:p w14:paraId="5E1E6296">
      <w:pPr>
        <w:keepNext w:val="0"/>
        <w:keepLines w:val="0"/>
        <w:pageBreakBefore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四、完成局党组临时交办的其他工作</w:t>
      </w:r>
    </w:p>
    <w:p w14:paraId="2D8B75F1">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科财股将一如既往的做好单位的日常财务核算工作，加强自身财务管理能力，积极推动规范管理和加强财务知识学习教育。努力做到财务工作长计划，短安排。使本单位2024年财务工作在规范化、制度化的良好环境中更好地发挥作用。</w:t>
      </w:r>
    </w:p>
    <w:p w14:paraId="11A50813">
      <w:pPr>
        <w:pStyle w:val="12"/>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70DA6F9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_GB2312" w:hAnsi="仿宋_GB2312" w:eastAsia="仿宋_GB2312" w:cs="仿宋_GB2312"/>
          <w:color w:val="000000"/>
          <w:kern w:val="2"/>
          <w:sz w:val="32"/>
          <w:szCs w:val="32"/>
          <w:lang w:val="en-US" w:eastAsia="zh-CN"/>
        </w:rPr>
      </w:pPr>
      <w:r>
        <w:rPr>
          <w:rFonts w:hint="default" w:ascii="仿宋_GB2312" w:hAnsi="仿宋_GB2312" w:eastAsia="仿宋_GB2312" w:cs="仿宋_GB2312"/>
          <w:color w:val="000000"/>
          <w:kern w:val="2"/>
          <w:sz w:val="32"/>
          <w:szCs w:val="32"/>
          <w:lang w:val="en-US" w:eastAsia="zh-CN"/>
        </w:rPr>
        <w:t>预算编制不够明确和细化，预算编制的合理性需要提高，预算执行力度还要进一步加强。绩效管理水平有待提高，特别是绩效指标设置的科学性、合理性有待进一步改善。</w:t>
      </w:r>
    </w:p>
    <w:p w14:paraId="41280DC8">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14:paraId="14D2A831">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 强化预算管理：建立预算绩效评价体系，推动预算与业务深度融合。  </w:t>
      </w:r>
    </w:p>
    <w:p w14:paraId="6DB0B8BC">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 深化内控建设：推进财务信息化提升管理效率。  </w:t>
      </w:r>
    </w:p>
    <w:p w14:paraId="1A02EAE5">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 加强能力建设：积极参加上级财政部门培训，提升人员专业能力。 </w:t>
      </w:r>
    </w:p>
    <w:p w14:paraId="1B6FFFD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w:t>
      </w:r>
      <w:r>
        <w:rPr>
          <w:rFonts w:hint="eastAsia" w:ascii="Times New Roman" w:hAnsi="Times New Roman" w:eastAsia="黑体" w:cs="Times New Roman"/>
          <w:sz w:val="32"/>
          <w:szCs w:val="32"/>
          <w:highlight w:val="none"/>
          <w:lang w:eastAsia="zh-CN"/>
        </w:rPr>
        <w:t>单位</w:t>
      </w:r>
      <w:r>
        <w:rPr>
          <w:rFonts w:hint="default" w:ascii="Times New Roman" w:hAnsi="Times New Roman" w:eastAsia="黑体" w:cs="Times New Roman"/>
          <w:sz w:val="32"/>
          <w:szCs w:val="32"/>
          <w:highlight w:val="none"/>
        </w:rPr>
        <w:t>整体支出绩效自评结果拟应用和公开情况</w:t>
      </w:r>
    </w:p>
    <w:p w14:paraId="3A707BFB">
      <w:pPr>
        <w:pStyle w:val="4"/>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lang w:eastAsia="zh-CN"/>
        </w:rPr>
        <w:t>绩效自评结果为良好等级。下一步将根据财政检查绩效自评发现的问题等进行改善，并按政务公开的相关规定，及时将部门整体支出及项目绩效自评报告，通过门户网站向社会公开。</w:t>
      </w:r>
    </w:p>
    <w:p w14:paraId="7517F55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其他需要说明的情况</w:t>
      </w:r>
    </w:p>
    <w:p w14:paraId="6C89EFA6">
      <w:pPr>
        <w:pStyle w:val="4"/>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31A81A9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4AA4EDC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14:paraId="0BD2B9C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030F26F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5634470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14:paraId="0A9076C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14:paraId="2698B7C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14:paraId="78C1B21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14:paraId="2424E5D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503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CB3E5"/>
    <w:multiLevelType w:val="singleLevel"/>
    <w:tmpl w:val="09ECB3E5"/>
    <w:lvl w:ilvl="0" w:tentative="0">
      <w:start w:val="1"/>
      <w:numFmt w:val="decimal"/>
      <w:suff w:val="nothing"/>
      <w:lvlText w:val="%1、"/>
      <w:lvlJc w:val="left"/>
    </w:lvl>
  </w:abstractNum>
  <w:abstractNum w:abstractNumId="1">
    <w:nsid w:val="0D6D5912"/>
    <w:multiLevelType w:val="singleLevel"/>
    <w:tmpl w:val="0D6D5912"/>
    <w:lvl w:ilvl="0" w:tentative="0">
      <w:start w:val="1"/>
      <w:numFmt w:val="chineseCounting"/>
      <w:suff w:val="nothing"/>
      <w:lvlText w:val="%1、"/>
      <w:lvlJc w:val="left"/>
      <w:rPr>
        <w:rFonts w:hint="eastAsia"/>
      </w:rPr>
    </w:lvl>
  </w:abstractNum>
  <w:abstractNum w:abstractNumId="2">
    <w:nsid w:val="4C47CF32"/>
    <w:multiLevelType w:val="singleLevel"/>
    <w:tmpl w:val="4C47CF32"/>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ZTUxZDRkNzI1MzAwYWFiNDA2YjgwZTdkMWZlNGUifQ=="/>
  </w:docVars>
  <w:rsids>
    <w:rsidRoot w:val="59886344"/>
    <w:rsid w:val="01A63CD7"/>
    <w:rsid w:val="02740C23"/>
    <w:rsid w:val="03380674"/>
    <w:rsid w:val="03D61236"/>
    <w:rsid w:val="04207E21"/>
    <w:rsid w:val="044779E7"/>
    <w:rsid w:val="04665F1D"/>
    <w:rsid w:val="04CB2C07"/>
    <w:rsid w:val="050424C6"/>
    <w:rsid w:val="05412745"/>
    <w:rsid w:val="058C7E64"/>
    <w:rsid w:val="058F1A07"/>
    <w:rsid w:val="05FD2B10"/>
    <w:rsid w:val="08CE609D"/>
    <w:rsid w:val="09D74819"/>
    <w:rsid w:val="0A2C48FB"/>
    <w:rsid w:val="0A3A5A49"/>
    <w:rsid w:val="0A8E0CF2"/>
    <w:rsid w:val="0AC8263F"/>
    <w:rsid w:val="0C844E03"/>
    <w:rsid w:val="0CE01F46"/>
    <w:rsid w:val="0CFA0370"/>
    <w:rsid w:val="0D9D24E2"/>
    <w:rsid w:val="0EA578A0"/>
    <w:rsid w:val="0FCE32B3"/>
    <w:rsid w:val="0FFE195E"/>
    <w:rsid w:val="10282A91"/>
    <w:rsid w:val="113A4C18"/>
    <w:rsid w:val="11496C09"/>
    <w:rsid w:val="11851C0B"/>
    <w:rsid w:val="11C0213A"/>
    <w:rsid w:val="11F748B7"/>
    <w:rsid w:val="127C4DBC"/>
    <w:rsid w:val="13864430"/>
    <w:rsid w:val="16FF2141"/>
    <w:rsid w:val="17591625"/>
    <w:rsid w:val="17E01CEC"/>
    <w:rsid w:val="185D40D7"/>
    <w:rsid w:val="18B23140"/>
    <w:rsid w:val="191F5F30"/>
    <w:rsid w:val="1AF62AC5"/>
    <w:rsid w:val="1C161A62"/>
    <w:rsid w:val="1E7F253B"/>
    <w:rsid w:val="1EA00084"/>
    <w:rsid w:val="1ED96131"/>
    <w:rsid w:val="1F503858"/>
    <w:rsid w:val="1F9E2ADD"/>
    <w:rsid w:val="20566C4C"/>
    <w:rsid w:val="212E3725"/>
    <w:rsid w:val="21884F0C"/>
    <w:rsid w:val="219429D4"/>
    <w:rsid w:val="238C4C0D"/>
    <w:rsid w:val="23B66BD2"/>
    <w:rsid w:val="25DD15C5"/>
    <w:rsid w:val="26676CA3"/>
    <w:rsid w:val="269229A8"/>
    <w:rsid w:val="27796F26"/>
    <w:rsid w:val="28B42FD1"/>
    <w:rsid w:val="29171045"/>
    <w:rsid w:val="2A0E53D4"/>
    <w:rsid w:val="2A222295"/>
    <w:rsid w:val="2D1A7254"/>
    <w:rsid w:val="2E1E53E3"/>
    <w:rsid w:val="2EA064A0"/>
    <w:rsid w:val="2FE7539E"/>
    <w:rsid w:val="307028E6"/>
    <w:rsid w:val="30B8300C"/>
    <w:rsid w:val="31183FE8"/>
    <w:rsid w:val="3188594B"/>
    <w:rsid w:val="3229553B"/>
    <w:rsid w:val="3380548F"/>
    <w:rsid w:val="33AA7583"/>
    <w:rsid w:val="33C63C91"/>
    <w:rsid w:val="354C1E81"/>
    <w:rsid w:val="35E12B4D"/>
    <w:rsid w:val="37B10062"/>
    <w:rsid w:val="38657F1D"/>
    <w:rsid w:val="388C54AA"/>
    <w:rsid w:val="38D42EAA"/>
    <w:rsid w:val="39211013"/>
    <w:rsid w:val="3925145A"/>
    <w:rsid w:val="393A75ED"/>
    <w:rsid w:val="39404BDD"/>
    <w:rsid w:val="398A3CE5"/>
    <w:rsid w:val="3A604186"/>
    <w:rsid w:val="3B186377"/>
    <w:rsid w:val="3B7346FF"/>
    <w:rsid w:val="3BEC625F"/>
    <w:rsid w:val="3D7F6A3A"/>
    <w:rsid w:val="3E081DAF"/>
    <w:rsid w:val="3E3658EB"/>
    <w:rsid w:val="3F5F315E"/>
    <w:rsid w:val="406C7CC6"/>
    <w:rsid w:val="41C71F06"/>
    <w:rsid w:val="447339C1"/>
    <w:rsid w:val="45BE5498"/>
    <w:rsid w:val="467A1924"/>
    <w:rsid w:val="469E71A8"/>
    <w:rsid w:val="46DE0B39"/>
    <w:rsid w:val="474F17A4"/>
    <w:rsid w:val="47C62C3F"/>
    <w:rsid w:val="482707A3"/>
    <w:rsid w:val="490F7633"/>
    <w:rsid w:val="49547006"/>
    <w:rsid w:val="49555444"/>
    <w:rsid w:val="49CA4977"/>
    <w:rsid w:val="49FE6356"/>
    <w:rsid w:val="4A0C3094"/>
    <w:rsid w:val="4A3605A8"/>
    <w:rsid w:val="4AA368EC"/>
    <w:rsid w:val="4BDD5BE0"/>
    <w:rsid w:val="4C531609"/>
    <w:rsid w:val="4ECF5C98"/>
    <w:rsid w:val="4EE43655"/>
    <w:rsid w:val="4F0B013B"/>
    <w:rsid w:val="4FDB79C1"/>
    <w:rsid w:val="50D82199"/>
    <w:rsid w:val="51733EE7"/>
    <w:rsid w:val="53AE31BA"/>
    <w:rsid w:val="547F6D46"/>
    <w:rsid w:val="55924C55"/>
    <w:rsid w:val="55A439DB"/>
    <w:rsid w:val="561D378D"/>
    <w:rsid w:val="568B06F7"/>
    <w:rsid w:val="570A0F13"/>
    <w:rsid w:val="57CE2F91"/>
    <w:rsid w:val="58095CBB"/>
    <w:rsid w:val="581037D2"/>
    <w:rsid w:val="585A4825"/>
    <w:rsid w:val="5899321A"/>
    <w:rsid w:val="59886344"/>
    <w:rsid w:val="5A0215A1"/>
    <w:rsid w:val="5A6C18A8"/>
    <w:rsid w:val="5AF17033"/>
    <w:rsid w:val="5AFA409D"/>
    <w:rsid w:val="5B1C7423"/>
    <w:rsid w:val="5B531ADB"/>
    <w:rsid w:val="5BA65531"/>
    <w:rsid w:val="5BEA24B6"/>
    <w:rsid w:val="5C0105BA"/>
    <w:rsid w:val="5C514191"/>
    <w:rsid w:val="5D55249C"/>
    <w:rsid w:val="5D6D6A5B"/>
    <w:rsid w:val="5DAF73C1"/>
    <w:rsid w:val="5E260208"/>
    <w:rsid w:val="5ED05841"/>
    <w:rsid w:val="60B3748A"/>
    <w:rsid w:val="617B720F"/>
    <w:rsid w:val="61811074"/>
    <w:rsid w:val="61C6117D"/>
    <w:rsid w:val="61E41157"/>
    <w:rsid w:val="63796007"/>
    <w:rsid w:val="645227C1"/>
    <w:rsid w:val="66263ABB"/>
    <w:rsid w:val="66F145A6"/>
    <w:rsid w:val="679338AF"/>
    <w:rsid w:val="68951A5F"/>
    <w:rsid w:val="694C01BA"/>
    <w:rsid w:val="699C5B6F"/>
    <w:rsid w:val="6A3F2BCE"/>
    <w:rsid w:val="6AE079AE"/>
    <w:rsid w:val="6B2A452A"/>
    <w:rsid w:val="6C2D4049"/>
    <w:rsid w:val="6CAB51F7"/>
    <w:rsid w:val="6DB75915"/>
    <w:rsid w:val="6E657628"/>
    <w:rsid w:val="6F3922E7"/>
    <w:rsid w:val="6F8F4EC7"/>
    <w:rsid w:val="6FAB550E"/>
    <w:rsid w:val="71500A63"/>
    <w:rsid w:val="71FD5E92"/>
    <w:rsid w:val="72C2773E"/>
    <w:rsid w:val="72F74E03"/>
    <w:rsid w:val="73337351"/>
    <w:rsid w:val="734175FF"/>
    <w:rsid w:val="74213FF1"/>
    <w:rsid w:val="758F7F6D"/>
    <w:rsid w:val="75CE77D5"/>
    <w:rsid w:val="765C119A"/>
    <w:rsid w:val="77493305"/>
    <w:rsid w:val="787D5D0E"/>
    <w:rsid w:val="78DB3B19"/>
    <w:rsid w:val="791D063B"/>
    <w:rsid w:val="7ABD2CC5"/>
    <w:rsid w:val="7B754E49"/>
    <w:rsid w:val="7C4C4DE0"/>
    <w:rsid w:val="7CD117F8"/>
    <w:rsid w:val="7D8B2B7A"/>
    <w:rsid w:val="7EFC2BD2"/>
    <w:rsid w:val="7F0F7867"/>
    <w:rsid w:val="7F1E3D69"/>
    <w:rsid w:val="7F48099F"/>
    <w:rsid w:val="7F711595"/>
    <w:rsid w:val="7FAB1C02"/>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宋体"/>
      <w:kern w:val="2"/>
      <w:sz w:val="21"/>
      <w:szCs w:val="24"/>
    </w:rPr>
  </w:style>
  <w:style w:type="paragraph" w:styleId="3">
    <w:name w:val="annotation text"/>
    <w:basedOn w:val="1"/>
    <w:qFormat/>
    <w:uiPriority w:val="0"/>
    <w:pPr>
      <w:jc w:val="left"/>
    </w:pPr>
  </w:style>
  <w:style w:type="paragraph" w:styleId="4">
    <w:name w:val="Body Text"/>
    <w:basedOn w:val="1"/>
    <w:next w:val="5"/>
    <w:semiHidden/>
    <w:qFormat/>
    <w:uiPriority w:val="0"/>
    <w:rPr>
      <w:rFonts w:ascii="仿宋" w:hAnsi="仿宋" w:eastAsia="仿宋" w:cs="仿宋"/>
      <w:sz w:val="31"/>
      <w:szCs w:val="31"/>
      <w:lang w:val="en-US" w:eastAsia="en-US" w:bidi="ar-SA"/>
    </w:rPr>
  </w:style>
  <w:style w:type="paragraph" w:styleId="5">
    <w:name w:val="toc 5"/>
    <w:basedOn w:val="1"/>
    <w:next w:val="1"/>
    <w:qFormat/>
    <w:uiPriority w:val="0"/>
    <w:pPr>
      <w:ind w:left="1680" w:leftChars="800"/>
    </w:pPr>
  </w:style>
  <w:style w:type="paragraph" w:styleId="6">
    <w:name w:val="footer"/>
    <w:qFormat/>
    <w:uiPriority w:val="0"/>
    <w:pPr>
      <w:widowControl w:val="0"/>
      <w:tabs>
        <w:tab w:val="center" w:pos="4153"/>
        <w:tab w:val="right" w:pos="8306"/>
      </w:tabs>
      <w:snapToGrid w:val="0"/>
      <w:jc w:val="left"/>
    </w:pPr>
    <w:rPr>
      <w:rFonts w:ascii="仿宋" w:hAnsi="仿宋" w:eastAsia="宋体" w:cs="Times New Roman"/>
      <w:kern w:val="0"/>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仿宋" w:hAnsi="仿宋" w:eastAsia="宋体" w:cs="Times New Roman"/>
      <w:kern w:val="0"/>
      <w:sz w:val="18"/>
      <w:szCs w:val="24"/>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列出段落1"/>
    <w:basedOn w:val="1"/>
    <w:qFormat/>
    <w:uiPriority w:val="34"/>
    <w:pPr>
      <w:ind w:firstLine="420" w:firstLineChars="200"/>
    </w:pPr>
  </w:style>
  <w:style w:type="paragraph" w:styleId="12">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725</Words>
  <Characters>944</Characters>
  <Lines>0</Lines>
  <Paragraphs>0</Paragraphs>
  <TotalTime>4</TotalTime>
  <ScaleCrop>false</ScaleCrop>
  <LinksUpToDate>false</LinksUpToDate>
  <CharactersWithSpaces>1052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严碧琪</cp:lastModifiedBy>
  <cp:lastPrinted>2025-06-12T08:36:00Z</cp:lastPrinted>
  <dcterms:modified xsi:type="dcterms:W3CDTF">2025-06-12T10:19:23Z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2F4FF9F507554122A8D95CBD8A14068C_13</vt:lpwstr>
  </property>
  <property fmtid="{D5CDD505-2E9C-101B-9397-08002B2CF9AE}" pid="4" name="KSOTemplateDocerSaveRecord">
    <vt:lpwstr>eyJoZGlkIjoiNjgxZmIyZGM1NjlmYzFmNTczZGVkNWYyNWIwMGFjMmUiLCJ1c2VySWQiOiIyOTMyNjEyNDMifQ==</vt:lpwstr>
  </property>
</Properties>
</file>