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5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b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岳阳市洞庭湖大桥养护中心2025年度</w:t>
            </w:r>
          </w:p>
          <w:p>
            <w:pPr>
              <w:spacing w:line="1125" w:lineRule="exact"/>
              <w:ind w:left="20"/>
              <w:jc w:val="center"/>
              <w:rPr>
                <w:rFonts w:hint="eastAsia" w:ascii="微软雅黑" w:hAnsi="微软雅黑" w:eastAsia="微软雅黑"/>
                <w:sz w:val="8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84"/>
                <w:szCs w:val="24"/>
              </w:rPr>
              <w:t>单位预算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42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525" w:lineRule="exact"/>
              <w:ind w:left="20"/>
              <w:jc w:val="center"/>
              <w:rPr>
                <w:rFonts w:hint="eastAsia" w:ascii="Dialog" w:hAnsi="Dialog"/>
                <w:sz w:val="44"/>
                <w:szCs w:val="24"/>
              </w:rPr>
            </w:pPr>
            <w:r>
              <w:rPr>
                <w:rFonts w:hint="eastAsia" w:ascii="Dialog" w:hAnsi="Dialog"/>
                <w:sz w:val="44"/>
                <w:szCs w:val="24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2025年单位预算说明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2025年单位预算公开表格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color w:val="FF0000"/>
                <w:sz w:val="32"/>
                <w:szCs w:val="24"/>
              </w:rPr>
            </w:pPr>
            <w:r>
              <w:rPr>
                <w:rFonts w:hint="eastAsia" w:ascii="Dialog" w:hAnsi="Dialog"/>
                <w:color w:val="FF0000"/>
                <w:sz w:val="32"/>
                <w:szCs w:val="24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第一部分  2025年单位预算说明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 w:firstLine="320" w:firstLineChars="10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1、负责桥梁结构安全，桥面运营安全；负责组织桥梁经常性、定期特殊检测；负责大桥及附属设施设备的日常养护和维修，桥梁大中修、新建、改建工程的组织实施；负责大桥区域卫生保洁及美化亮化。</w:t>
            </w:r>
          </w:p>
          <w:p>
            <w:pPr>
              <w:spacing w:line="375" w:lineRule="exact"/>
              <w:ind w:left="20" w:firstLine="320" w:firstLineChars="10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2、负责大桥区域内监控及信息报送。</w:t>
            </w:r>
          </w:p>
          <w:p>
            <w:pPr>
              <w:spacing w:line="375" w:lineRule="exact"/>
              <w:ind w:firstLine="320" w:firstLineChars="10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3、负责大桥安全巡查、应急处理。</w:t>
            </w:r>
          </w:p>
          <w:p>
            <w:pPr>
              <w:spacing w:line="375" w:lineRule="exact"/>
              <w:ind w:firstLine="320" w:firstLineChars="10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4、承办市交通运输局交办的其他事项。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根据编委核定，大桥养护中心设置7个部室及2个分支机构，其中：7个部室为综合部、财务部、工程技术部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32"/>
                <w:szCs w:val="24"/>
              </w:rPr>
              <w:t>安全生产部、人事部、应急部、维护养护部；2个分支机构为维护站、桥梁健康监测中心。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二、单位预算单位构成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本单位预算仅含本级预算。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三、单位收支总体情况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2025年没有政府性基金预算拨款、国有资本经营预算收入和纳入专户管理的非税收入拨款收入，也没有使用政府性基金预算拨款、国有资本经营预算收入和纳入专户管理的非税收入拨款安排的支出，所以公开的附件15、16、17、18、19表均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（一）收入预算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6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包括一般公共预算、政府性基金、国有资本经营预算等财政拨款收入，以及经营收入、事业收入等单位资金。2025年度本单位收入预算1408.06万元，其中，一般公共预算拨款1408.06万元，政府性基金预算资金0.00万元(所以公开的附件17为空)，国有资本经营预算资金0.00万元(所以公开的附件18为空)，财政专户管理资金0.00万元(所以公开的附件19为空)，上级补助收入资金0.00万元，事业单位经营收入资金0.00万元，上年结转结余0.00万元。(数据来源见表2)本单位2025年收入较去年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减少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35.49</w:t>
            </w:r>
            <w:r>
              <w:rPr>
                <w:rFonts w:hint="eastAsia" w:ascii="宋体" w:hAnsi="宋体"/>
                <w:sz w:val="32"/>
                <w:szCs w:val="24"/>
              </w:rPr>
              <w:t>万元，主要是因为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项目经费缩减。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 2025年本单位支出预算1408.06万元，其中，208社会保障和就业支出264.02万元，210卫生健康支出74.29万元，214交通运输支出993.36万元，221住房保障支出76.39万元，支出较去年减少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35.49</w:t>
            </w:r>
            <w:r>
              <w:rPr>
                <w:rFonts w:hint="eastAsia" w:ascii="宋体" w:hAnsi="宋体"/>
                <w:sz w:val="32"/>
                <w:szCs w:val="24"/>
              </w:rPr>
              <w:t>万元，主要是因为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项目经费缩减。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2025年一般公共预算拨款支出预算1408.06万元，其中，208社会保障和就业支出264.02万元，占18.75%；210卫生健康支出74.29万元，占5.28%；214交通运输支出993.36万元，占70.55%；221住房保障支出76.39万元，占5.43%；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一）基本支出：2025年基本支出年初预算数为1228.91万元（数据来源见表23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（二）项目支出：2025年项目支出年初预算数为179.15万元（数据来源见表20），是指单位为完成特定行政工作任务或事业发展目标而发生的支出，包括有关业务工作经费、运行维护经费、其他事业发展资金等。其中：非税执收经费专项支出11.65万元，主要用于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桥梁日常维护</w:t>
            </w:r>
            <w:r>
              <w:rPr>
                <w:rFonts w:hint="eastAsia" w:ascii="宋体" w:hAnsi="宋体"/>
                <w:sz w:val="32"/>
                <w:szCs w:val="24"/>
              </w:rPr>
              <w:t>方面,日常工作经费专项支出167.50万元，主要用于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大桥保险合同、大桥路灯和景观灯、大桥防雷、桥梁日常维护和大桥应急抢救</w:t>
            </w:r>
            <w:r>
              <w:rPr>
                <w:rFonts w:hint="eastAsia" w:ascii="宋体" w:hAnsi="宋体"/>
                <w:sz w:val="32"/>
                <w:szCs w:val="24"/>
              </w:rPr>
              <w:t>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2025年度本单位无政府性基金安排的支出，所以公开的附件15-17（政府性基金预算）为空。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本单位2025年机关运行经费当年一般公共预算拨款130.08万元（数据来源见表12），比上一年增加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9.49</w:t>
            </w:r>
            <w:r>
              <w:rPr>
                <w:rFonts w:hint="eastAsia" w:ascii="宋体" w:hAnsi="宋体"/>
                <w:sz w:val="32"/>
                <w:szCs w:val="24"/>
              </w:rPr>
              <w:t>万元，增加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7.87</w:t>
            </w:r>
            <w:r>
              <w:rPr>
                <w:rFonts w:hint="eastAsia" w:ascii="宋体" w:hAnsi="宋体"/>
                <w:sz w:val="32"/>
                <w:szCs w:val="24"/>
              </w:rPr>
              <w:t>%。主要原因是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单位新增一人，退休一人，人员和公用经费增加。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2025年“三公”经费预算数15.20万元（数据来源见表14），其中，公务接待费0.20万元，因公出国（境）费0.00万元，公务用车购置及运行费15.00万元（其中，公务用车购置费0.00万元，公务用车运行费15.00万元）。2025年三公经费预算较上年减少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0.8</w:t>
            </w:r>
            <w:r>
              <w:rPr>
                <w:rFonts w:hint="eastAsia" w:ascii="宋体" w:hAnsi="宋体"/>
                <w:sz w:val="32"/>
                <w:szCs w:val="24"/>
              </w:rPr>
              <w:t>万元，主要原因是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公务接待费开支减少。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97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本单位2025年会议费预算0.00万元（数据来源见表13会议费、培训费），拟召开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次会议，人数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0人</w:t>
            </w:r>
            <w:r>
              <w:rPr>
                <w:rFonts w:hint="eastAsia" w:ascii="宋体" w:hAnsi="宋体"/>
                <w:sz w:val="32"/>
                <w:szCs w:val="24"/>
              </w:rPr>
              <w:t>；培训费预算4.63万元，拟开展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2"/>
                <w:szCs w:val="24"/>
              </w:rPr>
              <w:t>次培训，人数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67</w:t>
            </w:r>
            <w:r>
              <w:rPr>
                <w:rFonts w:hint="eastAsia" w:ascii="宋体" w:hAnsi="宋体"/>
                <w:sz w:val="32"/>
                <w:szCs w:val="24"/>
              </w:rPr>
              <w:t>人，内容为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安全演练培训、党员教育培训和桥梁养护技术培训</w:t>
            </w:r>
            <w:r>
              <w:rPr>
                <w:rFonts w:hint="eastAsia" w:ascii="宋体" w:hAnsi="宋体"/>
                <w:sz w:val="32"/>
                <w:szCs w:val="24"/>
              </w:rPr>
              <w:t>；计划举办节庆、晚会、论坛、赛事活动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万元</w:t>
            </w:r>
            <w:r>
              <w:rPr>
                <w:rFonts w:hint="eastAsia" w:ascii="宋体" w:hAnsi="宋体"/>
                <w:sz w:val="32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本单位2025年政府采购预算总额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246.252</w:t>
            </w:r>
            <w:r>
              <w:rPr>
                <w:rFonts w:hint="eastAsia" w:ascii="宋体" w:hAnsi="宋体"/>
                <w:sz w:val="32"/>
                <w:szCs w:val="24"/>
              </w:rPr>
              <w:t>万元，其中工程类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28.4</w:t>
            </w:r>
            <w:r>
              <w:rPr>
                <w:rFonts w:hint="eastAsia" w:ascii="宋体" w:hAnsi="宋体"/>
                <w:sz w:val="32"/>
                <w:szCs w:val="24"/>
              </w:rPr>
              <w:t>万元，货物类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9.43</w:t>
            </w:r>
            <w:r>
              <w:rPr>
                <w:rFonts w:hint="eastAsia" w:ascii="宋体" w:hAnsi="宋体"/>
                <w:sz w:val="32"/>
                <w:szCs w:val="24"/>
              </w:rPr>
              <w:t>万元，服务类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208.422</w:t>
            </w:r>
            <w:r>
              <w:rPr>
                <w:rFonts w:hint="eastAsia" w:ascii="宋体" w:hAnsi="宋体"/>
                <w:sz w:val="32"/>
                <w:szCs w:val="24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8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截至上年底，本单位共有车辆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24"/>
              </w:rPr>
              <w:t>辆。单位价值50万元以上通用设备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台，单位价值100万元以上专用设备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24"/>
              </w:rPr>
              <w:t xml:space="preserve">台。 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2025年拟报废处置车辆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辆，其中：报废处置领导干部用车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辆，报废处置单位价值50万元以上通用设备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台，报废处置单位价值100万元以上通用设备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台。拟新增配置车辆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辆，其中领导干部用车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辆，一般公务用车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辆，其他用车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24"/>
              </w:rPr>
              <w:t>辆。</w:t>
            </w:r>
          </w:p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202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24"/>
              </w:rPr>
              <w:t>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  本单位所有支出实行绩效目标管理。纳入2025年单位整体支出绩效目标的金额为1408.06万元，其中，基本支出1228.91万元，项目支出179.15万元，详见文尾附表中单位预算公开表格的表21-22。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 xml:space="preserve">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05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 xml:space="preserve">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2" w:hRule="atLeast"/>
        </w:trPr>
        <w:tc>
          <w:tcPr>
            <w:tcW w:w="1530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jc w:val="center"/>
              <w:rPr>
                <w:rFonts w:hint="eastAsia" w:ascii="Dialog" w:hAnsi="Dialog"/>
                <w:sz w:val="32"/>
                <w:szCs w:val="24"/>
              </w:rPr>
            </w:pPr>
            <w:r>
              <w:rPr>
                <w:rFonts w:hint="eastAsia" w:ascii="Dialog" w:hAnsi="Dialog"/>
                <w:sz w:val="32"/>
                <w:szCs w:val="24"/>
              </w:rPr>
              <w:t>第二部分  2025年单位预算公开表格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1、收支总表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2、收入总表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3、支出总表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4、支出预算分类汇总表（按政府预算经济分类）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5、支出预算分类汇总表（按部门预算经济分类）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6、财政拨款收支总表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7、一般公共预算支出表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8、一般公共预算基本支出表-人员经费（工资福利支出）（按政府预算经济分类）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9、一般公共预算基本支出表-人员经费（工资福利支出）（按部门预算经济分类）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10、一般公共预算基本支出表-人员经费（对个人和家庭的补助）（按政府预算经济分类）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11、一般公共预算基本支出表-人员经费（对个人和家庭的补助）（按部门预算经济分类）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12、一般公共预算基本支出表-公用经费（商品和服务支出）（按政府预算经济分类）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13、一般公共预算基本支出表-公用经费（商品和服务支出）（按部门预算经济分类）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14、一般公共预算“三公”经费支出表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15、政府性基金预算支出表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16、政府性基金预算支出分类汇总表（按政府预算经济分类）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17、政府性基金预算支出分类汇总表（按部门预算经济分类）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18、国有资本经营预算支出表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19、财政专户管理资金预算支出表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20、专项资金预算汇总表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21、项目支出绩效目标表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22、单位整体支出绩效目标表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sz w:val="32"/>
                <w:szCs w:val="24"/>
              </w:rPr>
            </w:pPr>
            <w:r>
              <w:rPr>
                <w:rFonts w:hint="eastAsia" w:ascii="宋体" w:hAnsi="宋体"/>
                <w:sz w:val="32"/>
                <w:szCs w:val="24"/>
              </w:rPr>
              <w:t>23、一般公共预算基本支出表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4" w:hRule="atLeast"/>
        </w:trPr>
        <w:tc>
          <w:tcPr>
            <w:tcW w:w="1530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line="375" w:lineRule="exact"/>
              <w:ind w:left="20"/>
              <w:rPr>
                <w:rFonts w:hint="eastAsia" w:ascii="宋体" w:hAnsi="宋体"/>
                <w:color w:val="FF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24"/>
              </w:rPr>
              <w:t>注：以上单位预算公开报表中，空表表示本单位无相关收支情况。</w:t>
            </w:r>
          </w:p>
        </w:tc>
      </w:tr>
    </w:tbl>
    <w:p>
      <w:pPr>
        <w:rPr>
          <w:rFonts w:hint="default"/>
          <w:sz w:val="24"/>
          <w:szCs w:val="24"/>
        </w:rPr>
      </w:pPr>
    </w:p>
    <w:sectPr>
      <w:pgSz w:w="18708" w:h="15840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C13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宋体"/>
      <w:b/>
      <w:color w:val="000000"/>
      <w:sz w:val="26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2025-04-11T01:42:44Z</dcterms:created>
  <dc:creator>Administrator</dc:creator>
  <cp:lastModifiedBy>Administrator</cp:lastModifiedBy>
  <dcterms:modified xsi:type="dcterms:W3CDTF">2025-04-11T01:42:58Z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B72AE13A9F3B42499FF91B0C485FBCD1</vt:lpwstr>
  </property>
</Properties>
</file>