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EC" w:rsidRDefault="00D931E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D931EC" w:rsidRDefault="00D931EC">
      <w:pPr>
        <w:rPr>
          <w:rFonts w:ascii="仿宋" w:eastAsia="仿宋" w:hAnsi="仿宋" w:hint="eastAsia"/>
          <w:sz w:val="32"/>
          <w:szCs w:val="32"/>
        </w:rPr>
      </w:pPr>
    </w:p>
    <w:p w:rsidR="00DD049F" w:rsidRPr="00D931EC" w:rsidRDefault="00D931EC">
      <w:pPr>
        <w:rPr>
          <w:rFonts w:ascii="仿宋" w:eastAsia="仿宋" w:hAnsi="仿宋"/>
          <w:sz w:val="32"/>
          <w:szCs w:val="32"/>
        </w:rPr>
      </w:pPr>
      <w:r w:rsidRPr="00D931EC">
        <w:rPr>
          <w:rFonts w:ascii="仿宋" w:eastAsia="仿宋" w:hAnsi="仿宋"/>
          <w:sz w:val="32"/>
          <w:szCs w:val="32"/>
        </w:rPr>
        <w:t>各行业划型标准及相关指标解释</w:t>
      </w:r>
      <w:r w:rsidRPr="00D931EC">
        <w:rPr>
          <w:rFonts w:ascii="仿宋" w:eastAsia="仿宋" w:hAnsi="仿宋"/>
          <w:sz w:val="32"/>
          <w:szCs w:val="32"/>
        </w:rPr>
        <w:br/>
        <w:t>一、各行业划型标准</w:t>
      </w:r>
      <w:r w:rsidRPr="00D931EC">
        <w:rPr>
          <w:rFonts w:ascii="仿宋" w:eastAsia="仿宋" w:hAnsi="仿宋"/>
          <w:sz w:val="32"/>
          <w:szCs w:val="32"/>
        </w:rPr>
        <w:br/>
        <w:t>1.农、林、牧、渔业：营业收入20000万元以下的为中小微型企业。其中，营业收入500万元及以上的为中型企业，营业收入50万元及以上的为小型企业，营业收入50万元以下的为微型企业。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2.工业：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3.建筑业：营业收入80000万元以下或资产总额80000万元以下的为中小微型企业。其中，营业收入6000万元及以上，且资产总额5000万元及以上的为中型企业；营业收入300万元及以上，且资产总额300万元及以上的为小型企业；营业收入300万元以下或资产总额300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4.批发业：从业人员200人以下或营业收入40000万元以下的为中小微型企业。其中，从业人员20人及以上，且营业收入5000万元及以上的为中型企业；从业人员5人及以上，且营业收入1000万元及以上的为小型企业；从业人员5人</w:t>
      </w:r>
      <w:r w:rsidRPr="00D931EC">
        <w:rPr>
          <w:rFonts w:ascii="仿宋" w:eastAsia="仿宋" w:hAnsi="仿宋"/>
          <w:sz w:val="32"/>
          <w:szCs w:val="32"/>
        </w:rPr>
        <w:lastRenderedPageBreak/>
        <w:t>以下或营业收入1000万元以下的为微型企业。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5.零售业：从业人员300人以下或营业收入20000万元以下的为中小微型企业。其中，从业人员50人及以上，且营业收入500万元及以上的为中型企业；从业人员10人及以上，且营业收入100万元及以上的为小型企业；从业人员10人以下或营业收入100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6.交通运输业：从业人员1000人以下或营业收入30000万元以下的为中小微型企业。其中，从业人员300人及以上，且营业收入3000万元及以上的为中型企业；从业人员20人及以上，且营业收入200万元及以上的为小型企业；从业人员20人以下或营业收入200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7.仓储业：从业人员200人以下或营业收入30000万元以下的为中小微型企业。其中，从业人员100人及以上，且营业收入1000万元及以上的为中型企业；从业人员20人及以上，且营业收入100万元及以上的为小型企业；从业人员20人以下或营业收入100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8.邮政业：从业人员1000人以下或营业收入30000万元以下的为中小微型企业。其中，从业人员300人及以上，且营业收入2000万元及以上的为中型企业；从业人员20人及以上，且营业收入100万元及以上的为小型企业；从业人员20人以下或营业收入100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9.住宿业：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10.餐饮业：从业人员300人以下或营业收入10000万元以下的为中小微型企业。其中，从业人员100人及以上，且营业收入2000万元及以上的为中型企业；从业人员10人及以上，且营业收入100万元及以上的为小型企业；从业人员10人以下或营业收入100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11.信息传输业：从业人员2000人以下或营业收入100000万元以下的为中小微型企业。其中，从业人员100人及以上，且营业收入1000万元及以上的为中型企业；从业人员10人及以上，且营业收入100万元及以上的为小型企业；从业人员10人以下或营业收入100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12.软件和信息技术服务业：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13.房地产开发经营：营业收入200000万元以下或资产总额10000万元以下的为中小微型企业。其中，营业收入1000万元及以上，且资产总额5000万元及以上的为中型企业；营业收入100万元及以上，且资产总额2000万元及以上的为小型企业；营业收入100万元以下或资产总额2000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14.物业管理：从业人员1000人以下或营业收入5000万元以下的为中小微型企业。其中，从业人员300人及以上，且营业收入1000万元及以上的为中型企业；从业人员100人及以上，且营业收入500万元及以上的为小型企业；从业人员100人以下或营业收入500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15.租赁和商务服务业：从业人员300人以下或资产总额120000万元以下的</w:t>
      </w:r>
      <w:r w:rsidRPr="00D931EC">
        <w:rPr>
          <w:rFonts w:eastAsia="仿宋"/>
          <w:sz w:val="32"/>
          <w:szCs w:val="32"/>
        </w:rPr>
        <w:t> </w:t>
      </w:r>
      <w:r w:rsidRPr="00D931EC">
        <w:rPr>
          <w:rFonts w:ascii="仿宋" w:eastAsia="仿宋" w:hAnsi="仿宋"/>
          <w:sz w:val="32"/>
          <w:szCs w:val="32"/>
        </w:rPr>
        <w:t>为中小微型企业。其中，从业人员100人及以上，且资产总额8000万元及以上的为中型企业；从业人员10人及以上，且资产总额100万元及以上的为小型企业；从业人员10人以下或资产总额100万元以下的为微型企业。</w:t>
      </w:r>
      <w:r w:rsidRPr="00D931EC">
        <w:rPr>
          <w:rFonts w:ascii="仿宋" w:eastAsia="仿宋" w:hAnsi="仿宋"/>
          <w:sz w:val="32"/>
          <w:szCs w:val="32"/>
        </w:rPr>
        <w:br/>
        <w:t>16.其他未列明行业：从业人员300人以下的为中小微型企业。其中，从业人员100人及以上的为中型企业；从业人员10人及以上的为小型企业；从业人员10人以下的为微型企业。</w:t>
      </w:r>
    </w:p>
    <w:sectPr w:rsidR="00DD049F" w:rsidRPr="00D93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49F" w:rsidRDefault="00DD049F" w:rsidP="00D931EC">
      <w:r>
        <w:separator/>
      </w:r>
    </w:p>
  </w:endnote>
  <w:endnote w:type="continuationSeparator" w:id="1">
    <w:p w:rsidR="00DD049F" w:rsidRDefault="00DD049F" w:rsidP="00D9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49F" w:rsidRDefault="00DD049F" w:rsidP="00D931EC">
      <w:r>
        <w:separator/>
      </w:r>
    </w:p>
  </w:footnote>
  <w:footnote w:type="continuationSeparator" w:id="1">
    <w:p w:rsidR="00DD049F" w:rsidRDefault="00DD049F" w:rsidP="00D93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1EC"/>
    <w:rsid w:val="00D931EC"/>
    <w:rsid w:val="00DD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1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320</Words>
  <Characters>1827</Characters>
  <Application>Microsoft Office Word</Application>
  <DocSecurity>0</DocSecurity>
  <Lines>15</Lines>
  <Paragraphs>4</Paragraphs>
  <ScaleCrop>false</ScaleCrop>
  <Company>china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2021-08-18T07:23:00Z</dcterms:created>
  <dcterms:modified xsi:type="dcterms:W3CDTF">2021-08-18T07:24:00Z</dcterms:modified>
</cp:coreProperties>
</file>